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2BE4" w:rsidRDefault="00BC2BE4" w:rsidP="00BC2BE4">
      <w:pPr>
        <w:jc w:val="center"/>
        <w:rPr>
          <w:rFonts w:ascii="Arial" w:hAnsi="Arial" w:cs="Arial"/>
          <w:b/>
          <w:bCs/>
          <w:spacing w:val="-2"/>
        </w:rPr>
      </w:pPr>
    </w:p>
    <w:p w:rsidR="00F878C4" w:rsidRPr="00BC2BE4" w:rsidRDefault="00D359F1" w:rsidP="00BC2BE4">
      <w:pPr>
        <w:jc w:val="center"/>
        <w:rPr>
          <w:rFonts w:ascii="Arial" w:hAnsi="Arial" w:cs="Arial"/>
          <w:b/>
          <w:bCs/>
          <w:spacing w:val="-2"/>
        </w:rPr>
      </w:pPr>
      <w:r w:rsidRPr="00BC2BE4">
        <w:rPr>
          <w:rFonts w:ascii="Arial" w:hAnsi="Arial" w:cs="Arial"/>
          <w:b/>
          <w:bCs/>
          <w:spacing w:val="-2"/>
        </w:rPr>
        <w:t>ЗАКОН ЗА ЧУЖДЕНЦИТЕ В РЕПУБЛИКА БЪЛГАРИЯ</w:t>
      </w:r>
    </w:p>
    <w:p w:rsidR="00BC2BE4" w:rsidRPr="00BC2BE4" w:rsidRDefault="00BC2BE4" w:rsidP="00BC2BE4">
      <w:pPr>
        <w:spacing w:after="0" w:line="240" w:lineRule="auto"/>
        <w:jc w:val="center"/>
        <w:rPr>
          <w:rFonts w:ascii="Arial" w:eastAsia="Times New Roman" w:hAnsi="Arial" w:cs="Arial"/>
        </w:rPr>
      </w:pPr>
      <w:r w:rsidRPr="00BC2BE4">
        <w:rPr>
          <w:rFonts w:ascii="Arial" w:eastAsia="Times New Roman" w:hAnsi="Arial" w:cs="Arial"/>
        </w:rPr>
        <w:t>…………………………………..</w:t>
      </w:r>
    </w:p>
    <w:p w:rsidR="00E128C8" w:rsidRPr="00BC2BE4" w:rsidRDefault="00E128C8" w:rsidP="00E128C8">
      <w:pPr>
        <w:rPr>
          <w:rFonts w:ascii="Arial" w:hAnsi="Arial" w:cs="Arial"/>
        </w:rPr>
      </w:pPr>
    </w:p>
    <w:p w:rsidR="00E128C8" w:rsidRDefault="00E128C8" w:rsidP="00E128C8">
      <w:pPr>
        <w:spacing w:after="0" w:line="240" w:lineRule="auto"/>
        <w:jc w:val="center"/>
        <w:rPr>
          <w:rFonts w:ascii="Arial" w:eastAsia="Times New Roman" w:hAnsi="Arial" w:cs="Arial"/>
          <w:b/>
          <w:bCs/>
        </w:rPr>
      </w:pPr>
      <w:r w:rsidRPr="00D359F1">
        <w:rPr>
          <w:rFonts w:ascii="Arial" w:eastAsia="Times New Roman" w:hAnsi="Arial" w:cs="Arial"/>
          <w:b/>
          <w:bCs/>
        </w:rPr>
        <w:t>Глава трета "б".</w:t>
      </w:r>
      <w:r w:rsidRPr="00D359F1">
        <w:rPr>
          <w:rFonts w:ascii="Arial" w:eastAsia="Times New Roman" w:hAnsi="Arial" w:cs="Arial"/>
          <w:b/>
          <w:bCs/>
        </w:rPr>
        <w:br/>
        <w:t>ПРЕБИВАВАНЕ НА ГРАЖДАНИ НА ТРЕТИ СТРАНИ ЗА ЦЕЛИТЕ НА ВИСОКОКВАЛИФИЦИРАНАТА ТРУДОВА ЗАЕТОСТ (НОВА - ДВ, БР. 9 ОТ 2011 Г., В СИЛА ОТ 01.06.2011 Г.)</w:t>
      </w:r>
    </w:p>
    <w:p w:rsidR="00E128C8" w:rsidRDefault="00E128C8" w:rsidP="00E128C8">
      <w:pPr>
        <w:spacing w:after="0" w:line="240" w:lineRule="auto"/>
        <w:jc w:val="center"/>
        <w:rPr>
          <w:rFonts w:ascii="Arial" w:eastAsia="Times New Roman" w:hAnsi="Arial" w:cs="Arial"/>
          <w:b/>
          <w:bCs/>
        </w:rPr>
      </w:pPr>
    </w:p>
    <w:p w:rsidR="00E128C8" w:rsidRPr="00D359F1" w:rsidRDefault="00E128C8" w:rsidP="00E128C8">
      <w:pPr>
        <w:spacing w:after="0" w:line="240" w:lineRule="auto"/>
        <w:rPr>
          <w:rFonts w:ascii="Arial" w:eastAsia="Times New Roman" w:hAnsi="Arial" w:cs="Arial"/>
        </w:rPr>
      </w:pPr>
      <w:r w:rsidRPr="00D359F1">
        <w:rPr>
          <w:rFonts w:ascii="Arial" w:eastAsia="Times New Roman" w:hAnsi="Arial" w:cs="Arial"/>
        </w:rPr>
        <w:t xml:space="preserve"> Чл. 33к. (Нов - ДВ, бр. 9 от 2011 г., в сила от 01.06.2011 г., изм. - ДВ, бр. 21 от 2021 г., в сила от 01.06.2021 г.) (1) (Изм. - ДВ, бр. 8 от 2023 г.) Разрешение за продължително пребиваване и работа тип "Синя карта на ЕС" могат да получат чужденци, които отговарят на условията за упражняване на висококвалифицирана заетост съгласно българското законодателство и:</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1. притежават виза по чл. 15, ал. 1 или разрешение за всички видове продължително пребиваване в Република България, което се заменя с разрешението тип "Синя карта на ЕС", или</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 отговарят на условията за упражняване на висококвалифицирана заетост съгласно българското законодателство и на които е предоставена международна закрила в Република България или държава - членка на Европейския съюз, по смисъла на Закона за убежището и бежанците.</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 (Изм. - ДВ, бр. 8 от 2023 г.) Разрешение за продължително пребиваване и работа тип "Синя карта на ЕС" се издава за срок до 5 години, но не по-кратък от 24 месеца. Когато срокът на трудовия договор е по-кратък от 24 месеца, разрешението се издава за срока на договора, удължен с три месеца, но за максимален срок от 24 месеца. Разрешението по изречение първо може да се подновява при наличие на основания за преиздаването му.</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(3) (Изм. - ДВ, бр. 8 от 2023 г.) Заявление за издаване на разрешението по ал. 1 се подава на хартиен носител или по електронен път след създаване на технически условия в дирекция "Миграция" или при областните дирекции на Министерството на вътрешните работи, от работодателя или упълномощено от него лице или от чужденеца. Когато чужденецът има разрешение за продължително пребиваване или има предоставена международна закрила, срокът за подаване на заявлението е до 60 дни преди изтичане на пребиваването му. Когато срокът на валидност на притежаваното от чужденеца по изречение второ разрешение за пребиваване изтече, докато се вземе решение по заявлението, му се издава документ, удостоверяващ това обстоятелство. Не се изисква чужденецът с разрешено право на продължително пребиваване в страната при първоначално кандидатстване за разрешение по ал. 1 да е извън територията на Република България. Заявлението по ал. 1 може да бъде подадено и в дирекция "Миграция", независимо от адреса на пребиваване на чужденеца. Заявлението на картовия документ се подава по адреса на пребиваване на чужденеца.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(4) Дирекция "Миграция" или отдел/сектор/група "Миграция" при областните дирекции на Министерството на вътрешните работи предоставят информация относно всички документи, необходими за получаване на разрешението, включително за произтичащите от него права и задължения за чужденеца.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(5) (Доп. - ДВ, бр. 8 от 2023 г.) Заявлението се подава по образец съгласно правилника за прилагане на закона, в което се посочва електронен адрес за кореспонденция и към което се прилагат в зависимост от начина на подаване по ал. 3, на хартиен носител или в електронен формат:</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lastRenderedPageBreak/>
        <w:t>1. копие на паспорт или заместващ го документ със страниците на снимката и личните данни на чужденеца;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 (доп. - ДВ, бр. 8 от 2023 г.) свидетелство за съдимост, издадено от държавата, чийто гражданин е чужденецът, или от държавата на обичайното му пребиваване - при първоначално подаване на заявление за издаване на разрешение по ал. 1. В случаите по ал. 1, т. 2 свидетелството за съдимост се издава от държавата, която е предоставила статут на международна закрила на чужденеца;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3. доказателства за осигурено жилище;</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4. обосновка за достъп до пазара на труда на чужденеца, в която работодателят:</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а) посочва фактите и обстоятелствата, налагащи наемането на чужденец - работник;</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б) мотивира отказа си да наеме български гражданин, гражданин на друга държава - членка на Европейския съюз, на държава - страна по Споразумението за Европейското икономическо пространство, или на Конфедерация Швейцария или на лице по чл. 9, ал. 1, т. 2 - 6 от Закона за трудовата миграция и трудовата мобилност, което отговаря на посочените в обявата изисквания;</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5. (изм. - ДВ, бр. 8 от 2023 г.) документи за образование, специалност, правоспособност, професионална квалификация и/или опит на работника - чужденец, легализирани по съответния ред и придружени със заверен от нотариус или от дирекция "Консулски отношения" при Министерството на външните работи превод на български език, съответстващи на изискванията за заемане на длъжността, съгласно Националната класификация на професиите и длъжностите, 2011 г.;</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6. декларация от работодателя, че са спазени условията на труд и заплащане и че те не са по-неблагоприятни от условията за българските граждани за съответната категория труд - при първоначално подаване на заявление;</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7. (изм. - ДВ, бр. 8 от 2023 г.) заверено от работодателя копие на срочен трудов договор, сключен по условията на българското законодателство, за длъжност с код по Националната класификация на професиите и длъжностите, 2011 г., подписан от страните и влизащ в сила от датата на издаване на разрешение за продължително пребиваване и работа тип "Синя карта на ЕС", и копие от длъжностната характеристика, когато е неразделна част от договора;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8. документ, че са изпълнени условията за упражняване на професия, включена в Списъка на регулираните професии в Република България по чл. 3 от Закона за признаване на професионални квалификации;</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9. задължителна медицинска застраховка, валидна на територията на Република България за целия срок на пребиваване, когато чужденецът не е осигурен по Закона за здравното осигуряване и е с разрешено право на продължително пребиваване на територията на Република България;</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10. други документи, които се изискват съгласно българското законодателство за заемане на посочената от работодателя длъжност, когато такива са необходими.</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(6) (Изм. и доп. - ДВ, бр. 8 от 2023 г.) Когато заявлението по ал. 5 е подадено в отдел/сектор/група "Миграция" при областните дирекции на Министерството на вътрешните работи, то заедно с приложените към него документи се изпраща незабавно по електронен път на дирекция "Миграция", придружени от документ за проверка на адреса, ако са налице съмнения, че чужденецът няма да живее на посочения постоянен адрес.</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 xml:space="preserve">(7) (Изм. - ДВ, бр. 8 от 2023 г.) Дирекция "Миграция" извършва проверка на документите по ал. 5, като при липса на документ, както и при необходимост от предоставяне на допълнителни документи, уведомява по електронен път заявителя за </w:t>
      </w:r>
      <w:r w:rsidRPr="00D359F1">
        <w:rPr>
          <w:rFonts w:ascii="Arial" w:eastAsia="Times New Roman" w:hAnsi="Arial" w:cs="Arial"/>
        </w:rPr>
        <w:lastRenderedPageBreak/>
        <w:t>тези обстоятелства и определя 10-дневен срок за предоставяне на документите. Когато в определения срок документите не бъдат представени, директорът на дирекция "Миграция" или оправомощено от него длъжностно лице прекратява производството по издаване на разрешение за продължително пребиваване и работа тип "Синя карта на ЕС".</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(8) (Изм. и доп. - ДВ, бр. 8 от 2023 г.) Дирекция "Миграция" изпраща по електронен път на Агенцията по заетостта и Държавна агенция "Национална сигурност" заявленията по ал. 5, по които производството не е прекратено, и приложените към тях документи в 10-дневен срок от подаване на заявлението. Когато чужденецът има разрешено продължително пребиваване на територията на Република България, към заявлението се прилага и справка за разрешеното му право на пребиваване. Дирекция "Миграция" изпраща по електронен път заявлението с всички документи на Държавна агенция "Национална сигурност", която в 10-дневен срок изпраща писмено становище по чл. 41, ал. 1, т. 2 от Закона за Държавна агенция "Национална сигурност", когато лицето е на територията на страната, а в случаите по ал. 13 - в срок до три дни след даване на становище по заявлението за виза по чл. 15, ал. 1.</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(9) (Изм. - ДВ, бр. 8 от 2023 г.) Изпълнителният директор на Агенцията по заетостта изпраща по електронен път на дирекция "Миграция" писмено становище относно наличието или липса на основание за упражняване на висококвалифицирана заетост в срок до 10 дни от получаване на заявлението в Агенцията по заетостта.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 xml:space="preserve">(10) (Изм. и доп. - ДВ, бр. 8 от 2023 г.) При констатирани </w:t>
      </w:r>
      <w:proofErr w:type="spellStart"/>
      <w:r w:rsidRPr="00D359F1">
        <w:rPr>
          <w:rFonts w:ascii="Arial" w:eastAsia="Times New Roman" w:hAnsi="Arial" w:cs="Arial"/>
        </w:rPr>
        <w:t>нередовности</w:t>
      </w:r>
      <w:proofErr w:type="spellEnd"/>
      <w:r w:rsidRPr="00D359F1">
        <w:rPr>
          <w:rFonts w:ascii="Arial" w:eastAsia="Times New Roman" w:hAnsi="Arial" w:cs="Arial"/>
        </w:rPr>
        <w:t xml:space="preserve"> в документите, както и при необходимост от предоставяне на допълнителни документи от заявителя, Агенцията по заетостта в срок до 10 дни уведомява по електронен път дирекция "Миграция". Ако Агенцията по заетостта не уведоми в този срок дирекция "Миграция" за </w:t>
      </w:r>
      <w:proofErr w:type="spellStart"/>
      <w:r w:rsidRPr="00D359F1">
        <w:rPr>
          <w:rFonts w:ascii="Arial" w:eastAsia="Times New Roman" w:hAnsi="Arial" w:cs="Arial"/>
        </w:rPr>
        <w:t>нередовности</w:t>
      </w:r>
      <w:proofErr w:type="spellEnd"/>
      <w:r w:rsidRPr="00D359F1">
        <w:rPr>
          <w:rFonts w:ascii="Arial" w:eastAsia="Times New Roman" w:hAnsi="Arial" w:cs="Arial"/>
        </w:rPr>
        <w:t xml:space="preserve"> в документите и за необходимост от предоставяне на допълнителни документи от заявителя, се приема, че документите са редовни и няма необходимост от предоставяне на допълнителни документи. Срокът по ал. 9 спира да тече до получаване на изискваните документи.</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 xml:space="preserve">(11) (Изм. - ДВ, бр. 8 от 2023 г.) Дирекция "Миграция" уведомява по електронен път заявителя за обстоятелствата по ал. 10 и определя 10-дневен срок за отстраняване на </w:t>
      </w:r>
      <w:proofErr w:type="spellStart"/>
      <w:r w:rsidRPr="00D359F1">
        <w:rPr>
          <w:rFonts w:ascii="Arial" w:eastAsia="Times New Roman" w:hAnsi="Arial" w:cs="Arial"/>
        </w:rPr>
        <w:t>нередовностите</w:t>
      </w:r>
      <w:proofErr w:type="spellEnd"/>
      <w:r w:rsidRPr="00D359F1">
        <w:rPr>
          <w:rFonts w:ascii="Arial" w:eastAsia="Times New Roman" w:hAnsi="Arial" w:cs="Arial"/>
        </w:rPr>
        <w:t xml:space="preserve"> или за представяне на изискваните документи. Когато в определения срок </w:t>
      </w:r>
      <w:proofErr w:type="spellStart"/>
      <w:r w:rsidRPr="00D359F1">
        <w:rPr>
          <w:rFonts w:ascii="Arial" w:eastAsia="Times New Roman" w:hAnsi="Arial" w:cs="Arial"/>
        </w:rPr>
        <w:t>нередовностите</w:t>
      </w:r>
      <w:proofErr w:type="spellEnd"/>
      <w:r w:rsidRPr="00D359F1">
        <w:rPr>
          <w:rFonts w:ascii="Arial" w:eastAsia="Times New Roman" w:hAnsi="Arial" w:cs="Arial"/>
        </w:rPr>
        <w:t xml:space="preserve"> не бъдат отстранени или документите не бъдат представени, директорът на дирекция "Миграция" или оправомощено от него длъжностно лице прекратява производството по издаване на разрешение по ал. 1 и уведомява Агенцията по заетостта.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(12) (Изм. - ДВ, бр. 8 от 2023 г.) Дирекция "Миграция" изпраща по електронен път на заявителя съобщение в тридневен срок от постъпването на положителни становища по ал. 8 и 9, в което се посочва, че за чужденеца са налице основания за упражняване на висококвалифицирана заетост. Съобщението се изпраща и до дирекция "Консулски отношения" при Министерството на външните работи.</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(13) (Изм. - ДВ, бр. 8 от 2023 г.) В срок до 20 дни от изпращането на съобщението по ал. 12 чужденецът трябва да предприеме действия по подаване на заявление за издаване на виза по чл. 15, ал. 1 в случаите по ал. 1. В случаите на отказ за издаване на виза по чл. 15, ал. 1 дирекция "Консулски отношения" при Министерството на външните работи уведомява дирекция "Миграция".</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 xml:space="preserve">(14) (Изм. - ДВ, бр. 8 от 2023 г.) Когато заявлението е подадено от работодателя или упълномощено от него лице, чужденецът, влязъл на територията на Република България на едно от основанията по чл. 33к, ал. 1, т. 1, в 7-дневен срок след влизането си се явява лично в дирекция "Миграция" или в отдел/сектор/група "Миграция" при областните дирекции на Министерството на вътрешните работи и прилага към заявлението по ал. 5 копие от паспорта си, съдържащо страницата с положената виза. </w:t>
      </w:r>
      <w:r w:rsidRPr="00D359F1">
        <w:rPr>
          <w:rFonts w:ascii="Arial" w:eastAsia="Times New Roman" w:hAnsi="Arial" w:cs="Arial"/>
        </w:rPr>
        <w:lastRenderedPageBreak/>
        <w:t>Когато в определения срок документите не бъдат представени, директорът на дирекция "Миграция" или оправомощено от него длъжностно лице прекратява производството по издаване на разрешението за продължително пребиваване и работа тип "Синя карта на ЕС".</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(15) Директорът на дирекция "Миграция" или оправомощено от него длъжностно лице издава или отказва издаването на разрешение за продължително пребиваване и работа тип "Синя карта на ЕС" в срок до три дни от представянето на документите по ал. 14, когато заявлението е подадено от работодателя или упълномощено от него лице.</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(16) Директорът на дирекция "Миграция" или оправомощено от него длъжностно лице издава или отказва издаване на разрешение за продължително пребиваване и работа тип "Синя карта на ЕС" в срок до 60 дни от подаване на заявлението, когато чужденецът е с разрешено право на продължително пребиваване на територията на Република България.</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(17) (Изм. - ДВ, бр. 8 от 2023 г.) При правна и фактическа сложност срокът за разглеждане на заявлението може да бъде удължен с още 15 дни, за което писмено се уведомява работодателят или чужденецът. При необходимост се изисква да се представят документи и информация в 13-дневен срок от получаване на уведомлението. Когато допълнителните документи и информация не бъдат предоставени в посочения срок, производството по издаване на разрешение по ал. 1 се прекратява.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(18) (Изм. - ДВ, бр. 8 от 2023 г.) След издаване на разрешение за продължително пребиваване и работа тип "Синя карта на ЕС" се издава документ съгласно изискванията на Регламент (ЕО) № 1030/2002, като в полето "тип разрешение" се отбелязва "Синя карта на ЕС". При смяна на работодател се прилагат ал. 26 при смяна на работодател през първите 12 месеца на висококвалифицирана заетост или ал. 27 при смяна на работодател след изтичане на първите 12 месеца на висококвалифицирана заетост.</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(19) Процедурата по издаване на разрешение за продължително пребиваване и работа тип "Синя карта на ЕС" не може да бъде по-дълга от три месеца.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(20) Работодателят уведомява дирекция "Миграция" за прекратяване на трудовото правоотношение с чужденеца в тридневен срок от датата на прекратяване на заетостта.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(21) Разрешение по ал. 1 не се издава на чужденци, получили право на продължително пребиваване на основание чл. 24м, както и на членове на семейството на граждани на Европейския съюз, които са упражнявали или упражняват правото си на свободно движение на територията на Европейския съюз и са получили право на пребиваване по реда на Закона за влизането, пребиваването и напускането на Република България на гражданите на Европейския съюз и членовете на техните семейства.</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(22) За решенията, взети въз основа на заявлението, работодателят и чужденецът се уведомяват писмено по реда на Административнопроцесуалния кодекс.</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(23) (Нова - ДВ, бр. 8 от 2023 г.) На притежателя на Синя карта на ЕС, издадена въз основа на висока степен на професионални умения по смисъла на чл. 17, ал. 2, т. 1, буква "в" от Закона за трудовата миграция и трудовата мобилност, се издава разрешение за пребиваване съгласно изискванията на Регламент (ЕО) № 1030/2002, като в полето "забележка" се отбелязва "[Длъжност, която не е посочена в списъка, съдържащ се в правилника за прилагане на Закона за трудовата миграция и трудовата мобилност]".</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 xml:space="preserve">(24) (Нова - ДВ, бр. 8 от 2023 г.) На притежателя на Синя карта на ЕС, на когото е предоставена международна закрила по смисъла на чл. 33к, ал. 1, т. 2, се издава разрешение за пребиваване съгласно изискванията на Регламент (ЕО) № 1030/2002, като в полето "забележка" се отбелязва "Международна закрила, предоставена от [името на държавата членка] на [дата]". При оттегляне на </w:t>
      </w:r>
      <w:r w:rsidRPr="00D359F1">
        <w:rPr>
          <w:rFonts w:ascii="Arial" w:eastAsia="Times New Roman" w:hAnsi="Arial" w:cs="Arial"/>
        </w:rPr>
        <w:lastRenderedPageBreak/>
        <w:t>предоставената международна закрила на притежателя на Синя карта на ЕС се издава ново разрешение за пребиваване без вписване на забележката по изречение първо.</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(25) (Нова - ДВ, бр. 8 от 2023 г.) Директорът на дирекция "Миграция" или оправомощено от него длъжностно лице извършва проверка по служебен ред за наличие на международна закрила на чужденеца, предоставена от друга държава - членка на Европейския съюз, по смисъла на чл. 33к, ал. 1, т. 2 към момента на издаване на разрешението за продължително пребиваване и работа тип "Синя карта на ЕС" и издава или отказва издаване на разрешение за продължително пребиваване и работа тип "Синя карта на ЕС", като при издаване на разрешението се вписва забележката по ал. 24.</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(26) (Нова - ДВ, бр. 8 от 2023 г.) При смяна на работодател съгласно чл. 20, ал. 2 от Закона за трудовата миграция и трудовата мобилност през първите 12 месеца на висококвалифицирана заетост, новият работодател или упълномощено от него лице или чужденецът подава заявление за смяна на работодател на хартиен носител или по електронен път след създаване на технически условия в дирекция "Миграция" или в отдел/сектор/група "Миграция" при областните дирекции на Министерството на вътрешните работи, като към заявлението се прилагат документите по ал. 5, т. 6 - 8. След предоставяне в 7-дневен срок на становище от Агенция по заетостта по обстоятелствата по изречение първо, които са се променили, директорът на дирекция "Миграция" или оправомощено от него длъжностно лице издава или отказва издаване на новото разрешение за продължително пребиваване и работа тип "Синя карта на ЕС" в срок до 30 дни от подаване на заявлението.</w:t>
      </w:r>
    </w:p>
    <w:p w:rsidR="00E128C8" w:rsidRPr="00D359F1" w:rsidRDefault="00E128C8" w:rsidP="00E128C8">
      <w:pPr>
        <w:spacing w:after="0" w:line="240" w:lineRule="auto"/>
        <w:ind w:firstLine="1875"/>
        <w:rPr>
          <w:rFonts w:ascii="Arial" w:eastAsia="Times New Roman" w:hAnsi="Arial" w:cs="Arial"/>
        </w:rPr>
      </w:pPr>
      <w:r w:rsidRPr="00D359F1">
        <w:rPr>
          <w:rFonts w:ascii="Arial" w:eastAsia="Times New Roman" w:hAnsi="Arial" w:cs="Arial"/>
        </w:rPr>
        <w:t>(27) (Нова - ДВ, бр. 8 от 2023 г.) При смяна на работодател след изтичане на първите 12 месеца на висококвалифицирана заетост притежателят на Синя карта на Европейския съюз може да смени работодателя си след подаване на уведомление по образец на хартиен носител или по електронен път след създаване на технически условия до дирекция "Миграция" от новия работодател.</w:t>
      </w:r>
    </w:p>
    <w:p w:rsidR="00E128C8" w:rsidRPr="00BC2BE4" w:rsidRDefault="00E128C8" w:rsidP="00E128C8">
      <w:pPr>
        <w:rPr>
          <w:rFonts w:ascii="Arial" w:hAnsi="Arial" w:cs="Arial"/>
        </w:rPr>
      </w:pPr>
      <w:r w:rsidRPr="00BC2BE4">
        <w:rPr>
          <w:rFonts w:ascii="Arial" w:eastAsia="Times New Roman" w:hAnsi="Arial" w:cs="Arial"/>
        </w:rPr>
        <w:t>………………………………….</w:t>
      </w:r>
    </w:p>
    <w:p w:rsidR="00D359F1" w:rsidRPr="00BC2BE4" w:rsidRDefault="00D359F1">
      <w:pPr>
        <w:rPr>
          <w:rFonts w:ascii="Arial" w:hAnsi="Arial" w:cs="Arial"/>
        </w:rPr>
      </w:pPr>
    </w:p>
    <w:sectPr w:rsidR="00D359F1" w:rsidRPr="00BC2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F1"/>
    <w:rsid w:val="001216A0"/>
    <w:rsid w:val="003C793D"/>
    <w:rsid w:val="006F0DBF"/>
    <w:rsid w:val="00BC2BE4"/>
    <w:rsid w:val="00D359F1"/>
    <w:rsid w:val="00E128C8"/>
    <w:rsid w:val="00F8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30356-3B9F-4DF9-A64A-3AF968A3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rsid w:val="00D359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4167">
      <w:bodyDiv w:val="1"/>
      <w:marLeft w:val="0"/>
      <w:marRight w:val="0"/>
      <w:marTop w:val="0"/>
      <w:marBottom w:val="0"/>
      <w:divBdr>
        <w:top w:val="none" w:sz="0" w:space="0" w:color="auto"/>
        <w:left w:val="none" w:sz="0" w:space="0" w:color="auto"/>
        <w:bottom w:val="none" w:sz="0" w:space="0" w:color="auto"/>
        <w:right w:val="none" w:sz="0" w:space="0" w:color="auto"/>
      </w:divBdr>
      <w:divsChild>
        <w:div w:id="1581867956">
          <w:marLeft w:val="0"/>
          <w:marRight w:val="0"/>
          <w:marTop w:val="0"/>
          <w:marBottom w:val="0"/>
          <w:divBdr>
            <w:top w:val="none" w:sz="0" w:space="0" w:color="auto"/>
            <w:left w:val="none" w:sz="0" w:space="0" w:color="auto"/>
            <w:bottom w:val="none" w:sz="0" w:space="0" w:color="auto"/>
            <w:right w:val="none" w:sz="0" w:space="0" w:color="auto"/>
          </w:divBdr>
        </w:div>
        <w:div w:id="159154105">
          <w:marLeft w:val="0"/>
          <w:marRight w:val="0"/>
          <w:marTop w:val="0"/>
          <w:marBottom w:val="0"/>
          <w:divBdr>
            <w:top w:val="none" w:sz="0" w:space="0" w:color="auto"/>
            <w:left w:val="none" w:sz="0" w:space="0" w:color="auto"/>
            <w:bottom w:val="none" w:sz="0" w:space="0" w:color="auto"/>
            <w:right w:val="none" w:sz="0" w:space="0" w:color="auto"/>
          </w:divBdr>
        </w:div>
      </w:divsChild>
    </w:div>
    <w:div w:id="709837808">
      <w:bodyDiv w:val="1"/>
      <w:marLeft w:val="0"/>
      <w:marRight w:val="0"/>
      <w:marTop w:val="0"/>
      <w:marBottom w:val="0"/>
      <w:divBdr>
        <w:top w:val="none" w:sz="0" w:space="0" w:color="auto"/>
        <w:left w:val="none" w:sz="0" w:space="0" w:color="auto"/>
        <w:bottom w:val="none" w:sz="0" w:space="0" w:color="auto"/>
        <w:right w:val="none" w:sz="0" w:space="0" w:color="auto"/>
      </w:divBdr>
      <w:divsChild>
        <w:div w:id="1452746785">
          <w:marLeft w:val="0"/>
          <w:marRight w:val="0"/>
          <w:marTop w:val="0"/>
          <w:marBottom w:val="0"/>
          <w:divBdr>
            <w:top w:val="none" w:sz="0" w:space="0" w:color="auto"/>
            <w:left w:val="none" w:sz="0" w:space="0" w:color="auto"/>
            <w:bottom w:val="none" w:sz="0" w:space="0" w:color="auto"/>
            <w:right w:val="none" w:sz="0" w:space="0" w:color="auto"/>
          </w:divBdr>
        </w:div>
        <w:div w:id="299068827">
          <w:marLeft w:val="0"/>
          <w:marRight w:val="0"/>
          <w:marTop w:val="0"/>
          <w:marBottom w:val="0"/>
          <w:divBdr>
            <w:top w:val="none" w:sz="0" w:space="0" w:color="auto"/>
            <w:left w:val="none" w:sz="0" w:space="0" w:color="auto"/>
            <w:bottom w:val="none" w:sz="0" w:space="0" w:color="auto"/>
            <w:right w:val="none" w:sz="0" w:space="0" w:color="auto"/>
          </w:divBdr>
        </w:div>
        <w:div w:id="1881359910">
          <w:marLeft w:val="0"/>
          <w:marRight w:val="0"/>
          <w:marTop w:val="0"/>
          <w:marBottom w:val="0"/>
          <w:divBdr>
            <w:top w:val="none" w:sz="0" w:space="0" w:color="auto"/>
            <w:left w:val="none" w:sz="0" w:space="0" w:color="auto"/>
            <w:bottom w:val="none" w:sz="0" w:space="0" w:color="auto"/>
            <w:right w:val="none" w:sz="0" w:space="0" w:color="auto"/>
          </w:divBdr>
        </w:div>
      </w:divsChild>
    </w:div>
    <w:div w:id="1139305797">
      <w:bodyDiv w:val="1"/>
      <w:marLeft w:val="0"/>
      <w:marRight w:val="0"/>
      <w:marTop w:val="0"/>
      <w:marBottom w:val="0"/>
      <w:divBdr>
        <w:top w:val="none" w:sz="0" w:space="0" w:color="auto"/>
        <w:left w:val="none" w:sz="0" w:space="0" w:color="auto"/>
        <w:bottom w:val="none" w:sz="0" w:space="0" w:color="auto"/>
        <w:right w:val="none" w:sz="0" w:space="0" w:color="auto"/>
      </w:divBdr>
      <w:divsChild>
        <w:div w:id="1441877990">
          <w:marLeft w:val="0"/>
          <w:marRight w:val="0"/>
          <w:marTop w:val="0"/>
          <w:marBottom w:val="0"/>
          <w:divBdr>
            <w:top w:val="none" w:sz="0" w:space="0" w:color="auto"/>
            <w:left w:val="none" w:sz="0" w:space="0" w:color="auto"/>
            <w:bottom w:val="none" w:sz="0" w:space="0" w:color="auto"/>
            <w:right w:val="none" w:sz="0" w:space="0" w:color="auto"/>
          </w:divBdr>
          <w:divsChild>
            <w:div w:id="538662260">
              <w:marLeft w:val="0"/>
              <w:marRight w:val="0"/>
              <w:marTop w:val="0"/>
              <w:marBottom w:val="0"/>
              <w:divBdr>
                <w:top w:val="none" w:sz="0" w:space="0" w:color="auto"/>
                <w:left w:val="none" w:sz="0" w:space="0" w:color="auto"/>
                <w:bottom w:val="none" w:sz="0" w:space="0" w:color="auto"/>
                <w:right w:val="none" w:sz="0" w:space="0" w:color="auto"/>
              </w:divBdr>
              <w:divsChild>
                <w:div w:id="807435298">
                  <w:marLeft w:val="0"/>
                  <w:marRight w:val="0"/>
                  <w:marTop w:val="0"/>
                  <w:marBottom w:val="0"/>
                  <w:divBdr>
                    <w:top w:val="none" w:sz="0" w:space="0" w:color="auto"/>
                    <w:left w:val="none" w:sz="0" w:space="0" w:color="auto"/>
                    <w:bottom w:val="none" w:sz="0" w:space="0" w:color="auto"/>
                    <w:right w:val="none" w:sz="0" w:space="0" w:color="auto"/>
                  </w:divBdr>
                </w:div>
                <w:div w:id="1510484477">
                  <w:marLeft w:val="0"/>
                  <w:marRight w:val="0"/>
                  <w:marTop w:val="0"/>
                  <w:marBottom w:val="0"/>
                  <w:divBdr>
                    <w:top w:val="none" w:sz="0" w:space="0" w:color="auto"/>
                    <w:left w:val="none" w:sz="0" w:space="0" w:color="auto"/>
                    <w:bottom w:val="none" w:sz="0" w:space="0" w:color="auto"/>
                    <w:right w:val="none" w:sz="0" w:space="0" w:color="auto"/>
                  </w:divBdr>
                </w:div>
                <w:div w:id="1447457982">
                  <w:marLeft w:val="0"/>
                  <w:marRight w:val="0"/>
                  <w:marTop w:val="0"/>
                  <w:marBottom w:val="0"/>
                  <w:divBdr>
                    <w:top w:val="none" w:sz="0" w:space="0" w:color="auto"/>
                    <w:left w:val="none" w:sz="0" w:space="0" w:color="auto"/>
                    <w:bottom w:val="none" w:sz="0" w:space="0" w:color="auto"/>
                    <w:right w:val="none" w:sz="0" w:space="0" w:color="auto"/>
                  </w:divBdr>
                </w:div>
                <w:div w:id="1515193615">
                  <w:marLeft w:val="0"/>
                  <w:marRight w:val="0"/>
                  <w:marTop w:val="0"/>
                  <w:marBottom w:val="0"/>
                  <w:divBdr>
                    <w:top w:val="none" w:sz="0" w:space="0" w:color="auto"/>
                    <w:left w:val="none" w:sz="0" w:space="0" w:color="auto"/>
                    <w:bottom w:val="none" w:sz="0" w:space="0" w:color="auto"/>
                    <w:right w:val="none" w:sz="0" w:space="0" w:color="auto"/>
                  </w:divBdr>
                </w:div>
                <w:div w:id="721368298">
                  <w:marLeft w:val="0"/>
                  <w:marRight w:val="0"/>
                  <w:marTop w:val="0"/>
                  <w:marBottom w:val="0"/>
                  <w:divBdr>
                    <w:top w:val="none" w:sz="0" w:space="0" w:color="auto"/>
                    <w:left w:val="none" w:sz="0" w:space="0" w:color="auto"/>
                    <w:bottom w:val="none" w:sz="0" w:space="0" w:color="auto"/>
                    <w:right w:val="none" w:sz="0" w:space="0" w:color="auto"/>
                  </w:divBdr>
                </w:div>
                <w:div w:id="202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625">
          <w:marLeft w:val="0"/>
          <w:marRight w:val="0"/>
          <w:marTop w:val="0"/>
          <w:marBottom w:val="0"/>
          <w:divBdr>
            <w:top w:val="none" w:sz="0" w:space="0" w:color="auto"/>
            <w:left w:val="none" w:sz="0" w:space="0" w:color="auto"/>
            <w:bottom w:val="none" w:sz="0" w:space="0" w:color="auto"/>
            <w:right w:val="none" w:sz="0" w:space="0" w:color="auto"/>
          </w:divBdr>
          <w:divsChild>
            <w:div w:id="20245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1974">
      <w:bodyDiv w:val="1"/>
      <w:marLeft w:val="0"/>
      <w:marRight w:val="0"/>
      <w:marTop w:val="0"/>
      <w:marBottom w:val="0"/>
      <w:divBdr>
        <w:top w:val="none" w:sz="0" w:space="0" w:color="auto"/>
        <w:left w:val="none" w:sz="0" w:space="0" w:color="auto"/>
        <w:bottom w:val="none" w:sz="0" w:space="0" w:color="auto"/>
        <w:right w:val="none" w:sz="0" w:space="0" w:color="auto"/>
      </w:divBdr>
      <w:divsChild>
        <w:div w:id="1637494427">
          <w:marLeft w:val="0"/>
          <w:marRight w:val="0"/>
          <w:marTop w:val="0"/>
          <w:marBottom w:val="0"/>
          <w:divBdr>
            <w:top w:val="none" w:sz="0" w:space="0" w:color="auto"/>
            <w:left w:val="none" w:sz="0" w:space="0" w:color="auto"/>
            <w:bottom w:val="none" w:sz="0" w:space="0" w:color="auto"/>
            <w:right w:val="none" w:sz="0" w:space="0" w:color="auto"/>
          </w:divBdr>
        </w:div>
        <w:div w:id="667439308">
          <w:marLeft w:val="0"/>
          <w:marRight w:val="0"/>
          <w:marTop w:val="0"/>
          <w:marBottom w:val="0"/>
          <w:divBdr>
            <w:top w:val="none" w:sz="0" w:space="0" w:color="auto"/>
            <w:left w:val="none" w:sz="0" w:space="0" w:color="auto"/>
            <w:bottom w:val="none" w:sz="0" w:space="0" w:color="auto"/>
            <w:right w:val="none" w:sz="0" w:space="0" w:color="auto"/>
          </w:divBdr>
          <w:divsChild>
            <w:div w:id="349725644">
              <w:marLeft w:val="0"/>
              <w:marRight w:val="0"/>
              <w:marTop w:val="0"/>
              <w:marBottom w:val="0"/>
              <w:divBdr>
                <w:top w:val="none" w:sz="0" w:space="0" w:color="auto"/>
                <w:left w:val="none" w:sz="0" w:space="0" w:color="auto"/>
                <w:bottom w:val="none" w:sz="0" w:space="0" w:color="auto"/>
                <w:right w:val="none" w:sz="0" w:space="0" w:color="auto"/>
              </w:divBdr>
            </w:div>
            <w:div w:id="337662482">
              <w:marLeft w:val="0"/>
              <w:marRight w:val="0"/>
              <w:marTop w:val="0"/>
              <w:marBottom w:val="0"/>
              <w:divBdr>
                <w:top w:val="none" w:sz="0" w:space="0" w:color="auto"/>
                <w:left w:val="none" w:sz="0" w:space="0" w:color="auto"/>
                <w:bottom w:val="none" w:sz="0" w:space="0" w:color="auto"/>
                <w:right w:val="none" w:sz="0" w:space="0" w:color="auto"/>
              </w:divBdr>
              <w:divsChild>
                <w:div w:id="954364868">
                  <w:marLeft w:val="0"/>
                  <w:marRight w:val="0"/>
                  <w:marTop w:val="0"/>
                  <w:marBottom w:val="0"/>
                  <w:divBdr>
                    <w:top w:val="none" w:sz="0" w:space="0" w:color="auto"/>
                    <w:left w:val="none" w:sz="0" w:space="0" w:color="auto"/>
                    <w:bottom w:val="none" w:sz="0" w:space="0" w:color="auto"/>
                    <w:right w:val="none" w:sz="0" w:space="0" w:color="auto"/>
                  </w:divBdr>
                </w:div>
                <w:div w:id="1432824631">
                  <w:marLeft w:val="0"/>
                  <w:marRight w:val="0"/>
                  <w:marTop w:val="0"/>
                  <w:marBottom w:val="0"/>
                  <w:divBdr>
                    <w:top w:val="none" w:sz="0" w:space="0" w:color="auto"/>
                    <w:left w:val="none" w:sz="0" w:space="0" w:color="auto"/>
                    <w:bottom w:val="none" w:sz="0" w:space="0" w:color="auto"/>
                    <w:right w:val="none" w:sz="0" w:space="0" w:color="auto"/>
                  </w:divBdr>
                </w:div>
                <w:div w:id="1812090716">
                  <w:marLeft w:val="0"/>
                  <w:marRight w:val="0"/>
                  <w:marTop w:val="0"/>
                  <w:marBottom w:val="0"/>
                  <w:divBdr>
                    <w:top w:val="none" w:sz="0" w:space="0" w:color="auto"/>
                    <w:left w:val="none" w:sz="0" w:space="0" w:color="auto"/>
                    <w:bottom w:val="none" w:sz="0" w:space="0" w:color="auto"/>
                    <w:right w:val="none" w:sz="0" w:space="0" w:color="auto"/>
                  </w:divBdr>
                </w:div>
                <w:div w:id="645168000">
                  <w:marLeft w:val="0"/>
                  <w:marRight w:val="0"/>
                  <w:marTop w:val="0"/>
                  <w:marBottom w:val="0"/>
                  <w:divBdr>
                    <w:top w:val="none" w:sz="0" w:space="0" w:color="auto"/>
                    <w:left w:val="none" w:sz="0" w:space="0" w:color="auto"/>
                    <w:bottom w:val="none" w:sz="0" w:space="0" w:color="auto"/>
                    <w:right w:val="none" w:sz="0" w:space="0" w:color="auto"/>
                  </w:divBdr>
                </w:div>
                <w:div w:id="2020738602">
                  <w:marLeft w:val="0"/>
                  <w:marRight w:val="0"/>
                  <w:marTop w:val="0"/>
                  <w:marBottom w:val="0"/>
                  <w:divBdr>
                    <w:top w:val="none" w:sz="0" w:space="0" w:color="auto"/>
                    <w:left w:val="none" w:sz="0" w:space="0" w:color="auto"/>
                    <w:bottom w:val="none" w:sz="0" w:space="0" w:color="auto"/>
                    <w:right w:val="none" w:sz="0" w:space="0" w:color="auto"/>
                  </w:divBdr>
                </w:div>
                <w:div w:id="301543520">
                  <w:marLeft w:val="0"/>
                  <w:marRight w:val="0"/>
                  <w:marTop w:val="0"/>
                  <w:marBottom w:val="0"/>
                  <w:divBdr>
                    <w:top w:val="none" w:sz="0" w:space="0" w:color="auto"/>
                    <w:left w:val="none" w:sz="0" w:space="0" w:color="auto"/>
                    <w:bottom w:val="none" w:sz="0" w:space="0" w:color="auto"/>
                    <w:right w:val="none" w:sz="0" w:space="0" w:color="auto"/>
                  </w:divBdr>
                </w:div>
                <w:div w:id="1962763750">
                  <w:marLeft w:val="0"/>
                  <w:marRight w:val="0"/>
                  <w:marTop w:val="0"/>
                  <w:marBottom w:val="0"/>
                  <w:divBdr>
                    <w:top w:val="none" w:sz="0" w:space="0" w:color="auto"/>
                    <w:left w:val="none" w:sz="0" w:space="0" w:color="auto"/>
                    <w:bottom w:val="none" w:sz="0" w:space="0" w:color="auto"/>
                    <w:right w:val="none" w:sz="0" w:space="0" w:color="auto"/>
                  </w:divBdr>
                </w:div>
                <w:div w:id="1469932998">
                  <w:marLeft w:val="0"/>
                  <w:marRight w:val="0"/>
                  <w:marTop w:val="0"/>
                  <w:marBottom w:val="0"/>
                  <w:divBdr>
                    <w:top w:val="none" w:sz="0" w:space="0" w:color="auto"/>
                    <w:left w:val="none" w:sz="0" w:space="0" w:color="auto"/>
                    <w:bottom w:val="none" w:sz="0" w:space="0" w:color="auto"/>
                    <w:right w:val="none" w:sz="0" w:space="0" w:color="auto"/>
                  </w:divBdr>
                </w:div>
                <w:div w:id="16203780">
                  <w:marLeft w:val="0"/>
                  <w:marRight w:val="0"/>
                  <w:marTop w:val="0"/>
                  <w:marBottom w:val="0"/>
                  <w:divBdr>
                    <w:top w:val="none" w:sz="0" w:space="0" w:color="auto"/>
                    <w:left w:val="none" w:sz="0" w:space="0" w:color="auto"/>
                    <w:bottom w:val="none" w:sz="0" w:space="0" w:color="auto"/>
                    <w:right w:val="none" w:sz="0" w:space="0" w:color="auto"/>
                  </w:divBdr>
                </w:div>
                <w:div w:id="2005039841">
                  <w:marLeft w:val="0"/>
                  <w:marRight w:val="0"/>
                  <w:marTop w:val="0"/>
                  <w:marBottom w:val="0"/>
                  <w:divBdr>
                    <w:top w:val="none" w:sz="0" w:space="0" w:color="auto"/>
                    <w:left w:val="none" w:sz="0" w:space="0" w:color="auto"/>
                    <w:bottom w:val="none" w:sz="0" w:space="0" w:color="auto"/>
                    <w:right w:val="none" w:sz="0" w:space="0" w:color="auto"/>
                  </w:divBdr>
                </w:div>
                <w:div w:id="614365699">
                  <w:marLeft w:val="0"/>
                  <w:marRight w:val="0"/>
                  <w:marTop w:val="0"/>
                  <w:marBottom w:val="0"/>
                  <w:divBdr>
                    <w:top w:val="none" w:sz="0" w:space="0" w:color="auto"/>
                    <w:left w:val="none" w:sz="0" w:space="0" w:color="auto"/>
                    <w:bottom w:val="none" w:sz="0" w:space="0" w:color="auto"/>
                    <w:right w:val="none" w:sz="0" w:space="0" w:color="auto"/>
                  </w:divBdr>
                </w:div>
                <w:div w:id="2080706105">
                  <w:marLeft w:val="0"/>
                  <w:marRight w:val="0"/>
                  <w:marTop w:val="0"/>
                  <w:marBottom w:val="0"/>
                  <w:divBdr>
                    <w:top w:val="none" w:sz="0" w:space="0" w:color="auto"/>
                    <w:left w:val="none" w:sz="0" w:space="0" w:color="auto"/>
                    <w:bottom w:val="none" w:sz="0" w:space="0" w:color="auto"/>
                    <w:right w:val="none" w:sz="0" w:space="0" w:color="auto"/>
                  </w:divBdr>
                </w:div>
                <w:div w:id="1027827467">
                  <w:marLeft w:val="0"/>
                  <w:marRight w:val="0"/>
                  <w:marTop w:val="0"/>
                  <w:marBottom w:val="0"/>
                  <w:divBdr>
                    <w:top w:val="none" w:sz="0" w:space="0" w:color="auto"/>
                    <w:left w:val="none" w:sz="0" w:space="0" w:color="auto"/>
                    <w:bottom w:val="none" w:sz="0" w:space="0" w:color="auto"/>
                    <w:right w:val="none" w:sz="0" w:space="0" w:color="auto"/>
                  </w:divBdr>
                </w:div>
                <w:div w:id="736124464">
                  <w:marLeft w:val="0"/>
                  <w:marRight w:val="0"/>
                  <w:marTop w:val="0"/>
                  <w:marBottom w:val="0"/>
                  <w:divBdr>
                    <w:top w:val="none" w:sz="0" w:space="0" w:color="auto"/>
                    <w:left w:val="none" w:sz="0" w:space="0" w:color="auto"/>
                    <w:bottom w:val="none" w:sz="0" w:space="0" w:color="auto"/>
                    <w:right w:val="none" w:sz="0" w:space="0" w:color="auto"/>
                  </w:divBdr>
                </w:div>
                <w:div w:id="71004023">
                  <w:marLeft w:val="0"/>
                  <w:marRight w:val="0"/>
                  <w:marTop w:val="0"/>
                  <w:marBottom w:val="0"/>
                  <w:divBdr>
                    <w:top w:val="none" w:sz="0" w:space="0" w:color="auto"/>
                    <w:left w:val="none" w:sz="0" w:space="0" w:color="auto"/>
                    <w:bottom w:val="none" w:sz="0" w:space="0" w:color="auto"/>
                    <w:right w:val="none" w:sz="0" w:space="0" w:color="auto"/>
                  </w:divBdr>
                </w:div>
                <w:div w:id="1281958829">
                  <w:marLeft w:val="0"/>
                  <w:marRight w:val="0"/>
                  <w:marTop w:val="0"/>
                  <w:marBottom w:val="0"/>
                  <w:divBdr>
                    <w:top w:val="none" w:sz="0" w:space="0" w:color="auto"/>
                    <w:left w:val="none" w:sz="0" w:space="0" w:color="auto"/>
                    <w:bottom w:val="none" w:sz="0" w:space="0" w:color="auto"/>
                    <w:right w:val="none" w:sz="0" w:space="0" w:color="auto"/>
                  </w:divBdr>
                </w:div>
                <w:div w:id="1075127895">
                  <w:marLeft w:val="0"/>
                  <w:marRight w:val="0"/>
                  <w:marTop w:val="0"/>
                  <w:marBottom w:val="0"/>
                  <w:divBdr>
                    <w:top w:val="none" w:sz="0" w:space="0" w:color="auto"/>
                    <w:left w:val="none" w:sz="0" w:space="0" w:color="auto"/>
                    <w:bottom w:val="none" w:sz="0" w:space="0" w:color="auto"/>
                    <w:right w:val="none" w:sz="0" w:space="0" w:color="auto"/>
                  </w:divBdr>
                </w:div>
                <w:div w:id="1484003951">
                  <w:marLeft w:val="0"/>
                  <w:marRight w:val="0"/>
                  <w:marTop w:val="0"/>
                  <w:marBottom w:val="0"/>
                  <w:divBdr>
                    <w:top w:val="none" w:sz="0" w:space="0" w:color="auto"/>
                    <w:left w:val="none" w:sz="0" w:space="0" w:color="auto"/>
                    <w:bottom w:val="none" w:sz="0" w:space="0" w:color="auto"/>
                    <w:right w:val="none" w:sz="0" w:space="0" w:color="auto"/>
                  </w:divBdr>
                </w:div>
                <w:div w:id="819811763">
                  <w:marLeft w:val="0"/>
                  <w:marRight w:val="0"/>
                  <w:marTop w:val="0"/>
                  <w:marBottom w:val="0"/>
                  <w:divBdr>
                    <w:top w:val="none" w:sz="0" w:space="0" w:color="auto"/>
                    <w:left w:val="none" w:sz="0" w:space="0" w:color="auto"/>
                    <w:bottom w:val="none" w:sz="0" w:space="0" w:color="auto"/>
                    <w:right w:val="none" w:sz="0" w:space="0" w:color="auto"/>
                  </w:divBdr>
                </w:div>
                <w:div w:id="1254431903">
                  <w:marLeft w:val="0"/>
                  <w:marRight w:val="0"/>
                  <w:marTop w:val="0"/>
                  <w:marBottom w:val="0"/>
                  <w:divBdr>
                    <w:top w:val="none" w:sz="0" w:space="0" w:color="auto"/>
                    <w:left w:val="none" w:sz="0" w:space="0" w:color="auto"/>
                    <w:bottom w:val="none" w:sz="0" w:space="0" w:color="auto"/>
                    <w:right w:val="none" w:sz="0" w:space="0" w:color="auto"/>
                  </w:divBdr>
                </w:div>
                <w:div w:id="347370186">
                  <w:marLeft w:val="0"/>
                  <w:marRight w:val="0"/>
                  <w:marTop w:val="0"/>
                  <w:marBottom w:val="0"/>
                  <w:divBdr>
                    <w:top w:val="none" w:sz="0" w:space="0" w:color="auto"/>
                    <w:left w:val="none" w:sz="0" w:space="0" w:color="auto"/>
                    <w:bottom w:val="none" w:sz="0" w:space="0" w:color="auto"/>
                    <w:right w:val="none" w:sz="0" w:space="0" w:color="auto"/>
                  </w:divBdr>
                </w:div>
                <w:div w:id="1415543628">
                  <w:marLeft w:val="0"/>
                  <w:marRight w:val="0"/>
                  <w:marTop w:val="0"/>
                  <w:marBottom w:val="0"/>
                  <w:divBdr>
                    <w:top w:val="none" w:sz="0" w:space="0" w:color="auto"/>
                    <w:left w:val="none" w:sz="0" w:space="0" w:color="auto"/>
                    <w:bottom w:val="none" w:sz="0" w:space="0" w:color="auto"/>
                    <w:right w:val="none" w:sz="0" w:space="0" w:color="auto"/>
                  </w:divBdr>
                </w:div>
                <w:div w:id="1009676572">
                  <w:marLeft w:val="0"/>
                  <w:marRight w:val="0"/>
                  <w:marTop w:val="0"/>
                  <w:marBottom w:val="0"/>
                  <w:divBdr>
                    <w:top w:val="none" w:sz="0" w:space="0" w:color="auto"/>
                    <w:left w:val="none" w:sz="0" w:space="0" w:color="auto"/>
                    <w:bottom w:val="none" w:sz="0" w:space="0" w:color="auto"/>
                    <w:right w:val="none" w:sz="0" w:space="0" w:color="auto"/>
                  </w:divBdr>
                </w:div>
                <w:div w:id="1535263870">
                  <w:marLeft w:val="0"/>
                  <w:marRight w:val="0"/>
                  <w:marTop w:val="0"/>
                  <w:marBottom w:val="0"/>
                  <w:divBdr>
                    <w:top w:val="none" w:sz="0" w:space="0" w:color="auto"/>
                    <w:left w:val="none" w:sz="0" w:space="0" w:color="auto"/>
                    <w:bottom w:val="none" w:sz="0" w:space="0" w:color="auto"/>
                    <w:right w:val="none" w:sz="0" w:space="0" w:color="auto"/>
                  </w:divBdr>
                </w:div>
                <w:div w:id="1129014069">
                  <w:marLeft w:val="0"/>
                  <w:marRight w:val="0"/>
                  <w:marTop w:val="0"/>
                  <w:marBottom w:val="0"/>
                  <w:divBdr>
                    <w:top w:val="none" w:sz="0" w:space="0" w:color="auto"/>
                    <w:left w:val="none" w:sz="0" w:space="0" w:color="auto"/>
                    <w:bottom w:val="none" w:sz="0" w:space="0" w:color="auto"/>
                    <w:right w:val="none" w:sz="0" w:space="0" w:color="auto"/>
                  </w:divBdr>
                </w:div>
                <w:div w:id="310602290">
                  <w:marLeft w:val="0"/>
                  <w:marRight w:val="0"/>
                  <w:marTop w:val="0"/>
                  <w:marBottom w:val="0"/>
                  <w:divBdr>
                    <w:top w:val="none" w:sz="0" w:space="0" w:color="auto"/>
                    <w:left w:val="none" w:sz="0" w:space="0" w:color="auto"/>
                    <w:bottom w:val="none" w:sz="0" w:space="0" w:color="auto"/>
                    <w:right w:val="none" w:sz="0" w:space="0" w:color="auto"/>
                  </w:divBdr>
                </w:div>
                <w:div w:id="513499094">
                  <w:marLeft w:val="0"/>
                  <w:marRight w:val="0"/>
                  <w:marTop w:val="0"/>
                  <w:marBottom w:val="0"/>
                  <w:divBdr>
                    <w:top w:val="none" w:sz="0" w:space="0" w:color="auto"/>
                    <w:left w:val="none" w:sz="0" w:space="0" w:color="auto"/>
                    <w:bottom w:val="none" w:sz="0" w:space="0" w:color="auto"/>
                    <w:right w:val="none" w:sz="0" w:space="0" w:color="auto"/>
                  </w:divBdr>
                </w:div>
                <w:div w:id="758598239">
                  <w:marLeft w:val="0"/>
                  <w:marRight w:val="0"/>
                  <w:marTop w:val="0"/>
                  <w:marBottom w:val="0"/>
                  <w:divBdr>
                    <w:top w:val="none" w:sz="0" w:space="0" w:color="auto"/>
                    <w:left w:val="none" w:sz="0" w:space="0" w:color="auto"/>
                    <w:bottom w:val="none" w:sz="0" w:space="0" w:color="auto"/>
                    <w:right w:val="none" w:sz="0" w:space="0" w:color="auto"/>
                  </w:divBdr>
                </w:div>
                <w:div w:id="1319456991">
                  <w:marLeft w:val="0"/>
                  <w:marRight w:val="0"/>
                  <w:marTop w:val="0"/>
                  <w:marBottom w:val="0"/>
                  <w:divBdr>
                    <w:top w:val="none" w:sz="0" w:space="0" w:color="auto"/>
                    <w:left w:val="none" w:sz="0" w:space="0" w:color="auto"/>
                    <w:bottom w:val="none" w:sz="0" w:space="0" w:color="auto"/>
                    <w:right w:val="none" w:sz="0" w:space="0" w:color="auto"/>
                  </w:divBdr>
                </w:div>
                <w:div w:id="586962809">
                  <w:marLeft w:val="0"/>
                  <w:marRight w:val="0"/>
                  <w:marTop w:val="0"/>
                  <w:marBottom w:val="0"/>
                  <w:divBdr>
                    <w:top w:val="none" w:sz="0" w:space="0" w:color="auto"/>
                    <w:left w:val="none" w:sz="0" w:space="0" w:color="auto"/>
                    <w:bottom w:val="none" w:sz="0" w:space="0" w:color="auto"/>
                    <w:right w:val="none" w:sz="0" w:space="0" w:color="auto"/>
                  </w:divBdr>
                </w:div>
                <w:div w:id="1480532985">
                  <w:marLeft w:val="0"/>
                  <w:marRight w:val="0"/>
                  <w:marTop w:val="0"/>
                  <w:marBottom w:val="0"/>
                  <w:divBdr>
                    <w:top w:val="none" w:sz="0" w:space="0" w:color="auto"/>
                    <w:left w:val="none" w:sz="0" w:space="0" w:color="auto"/>
                    <w:bottom w:val="none" w:sz="0" w:space="0" w:color="auto"/>
                    <w:right w:val="none" w:sz="0" w:space="0" w:color="auto"/>
                  </w:divBdr>
                </w:div>
                <w:div w:id="585922426">
                  <w:marLeft w:val="0"/>
                  <w:marRight w:val="0"/>
                  <w:marTop w:val="0"/>
                  <w:marBottom w:val="0"/>
                  <w:divBdr>
                    <w:top w:val="none" w:sz="0" w:space="0" w:color="auto"/>
                    <w:left w:val="none" w:sz="0" w:space="0" w:color="auto"/>
                    <w:bottom w:val="none" w:sz="0" w:space="0" w:color="auto"/>
                    <w:right w:val="none" w:sz="0" w:space="0" w:color="auto"/>
                  </w:divBdr>
                </w:div>
                <w:div w:id="1076823421">
                  <w:marLeft w:val="0"/>
                  <w:marRight w:val="0"/>
                  <w:marTop w:val="0"/>
                  <w:marBottom w:val="0"/>
                  <w:divBdr>
                    <w:top w:val="none" w:sz="0" w:space="0" w:color="auto"/>
                    <w:left w:val="none" w:sz="0" w:space="0" w:color="auto"/>
                    <w:bottom w:val="none" w:sz="0" w:space="0" w:color="auto"/>
                    <w:right w:val="none" w:sz="0" w:space="0" w:color="auto"/>
                  </w:divBdr>
                </w:div>
                <w:div w:id="412317656">
                  <w:marLeft w:val="0"/>
                  <w:marRight w:val="0"/>
                  <w:marTop w:val="0"/>
                  <w:marBottom w:val="0"/>
                  <w:divBdr>
                    <w:top w:val="none" w:sz="0" w:space="0" w:color="auto"/>
                    <w:left w:val="none" w:sz="0" w:space="0" w:color="auto"/>
                    <w:bottom w:val="none" w:sz="0" w:space="0" w:color="auto"/>
                    <w:right w:val="none" w:sz="0" w:space="0" w:color="auto"/>
                  </w:divBdr>
                </w:div>
                <w:div w:id="999312064">
                  <w:marLeft w:val="0"/>
                  <w:marRight w:val="0"/>
                  <w:marTop w:val="0"/>
                  <w:marBottom w:val="0"/>
                  <w:divBdr>
                    <w:top w:val="none" w:sz="0" w:space="0" w:color="auto"/>
                    <w:left w:val="none" w:sz="0" w:space="0" w:color="auto"/>
                    <w:bottom w:val="none" w:sz="0" w:space="0" w:color="auto"/>
                    <w:right w:val="none" w:sz="0" w:space="0" w:color="auto"/>
                  </w:divBdr>
                </w:div>
                <w:div w:id="1456174060">
                  <w:marLeft w:val="0"/>
                  <w:marRight w:val="0"/>
                  <w:marTop w:val="0"/>
                  <w:marBottom w:val="0"/>
                  <w:divBdr>
                    <w:top w:val="none" w:sz="0" w:space="0" w:color="auto"/>
                    <w:left w:val="none" w:sz="0" w:space="0" w:color="auto"/>
                    <w:bottom w:val="none" w:sz="0" w:space="0" w:color="auto"/>
                    <w:right w:val="none" w:sz="0" w:space="0" w:color="auto"/>
                  </w:divBdr>
                </w:div>
                <w:div w:id="1374887420">
                  <w:marLeft w:val="0"/>
                  <w:marRight w:val="0"/>
                  <w:marTop w:val="0"/>
                  <w:marBottom w:val="0"/>
                  <w:divBdr>
                    <w:top w:val="none" w:sz="0" w:space="0" w:color="auto"/>
                    <w:left w:val="none" w:sz="0" w:space="0" w:color="auto"/>
                    <w:bottom w:val="none" w:sz="0" w:space="0" w:color="auto"/>
                    <w:right w:val="none" w:sz="0" w:space="0" w:color="auto"/>
                  </w:divBdr>
                </w:div>
                <w:div w:id="1831673359">
                  <w:marLeft w:val="0"/>
                  <w:marRight w:val="0"/>
                  <w:marTop w:val="0"/>
                  <w:marBottom w:val="0"/>
                  <w:divBdr>
                    <w:top w:val="none" w:sz="0" w:space="0" w:color="auto"/>
                    <w:left w:val="none" w:sz="0" w:space="0" w:color="auto"/>
                    <w:bottom w:val="none" w:sz="0" w:space="0" w:color="auto"/>
                    <w:right w:val="none" w:sz="0" w:space="0" w:color="auto"/>
                  </w:divBdr>
                </w:div>
                <w:div w:id="1115715153">
                  <w:marLeft w:val="0"/>
                  <w:marRight w:val="0"/>
                  <w:marTop w:val="0"/>
                  <w:marBottom w:val="0"/>
                  <w:divBdr>
                    <w:top w:val="none" w:sz="0" w:space="0" w:color="auto"/>
                    <w:left w:val="none" w:sz="0" w:space="0" w:color="auto"/>
                    <w:bottom w:val="none" w:sz="0" w:space="0" w:color="auto"/>
                    <w:right w:val="none" w:sz="0" w:space="0" w:color="auto"/>
                  </w:divBdr>
                </w:div>
                <w:div w:id="715357371">
                  <w:marLeft w:val="0"/>
                  <w:marRight w:val="0"/>
                  <w:marTop w:val="0"/>
                  <w:marBottom w:val="0"/>
                  <w:divBdr>
                    <w:top w:val="none" w:sz="0" w:space="0" w:color="auto"/>
                    <w:left w:val="none" w:sz="0" w:space="0" w:color="auto"/>
                    <w:bottom w:val="none" w:sz="0" w:space="0" w:color="auto"/>
                    <w:right w:val="none" w:sz="0" w:space="0" w:color="auto"/>
                  </w:divBdr>
                </w:div>
                <w:div w:id="8252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0077">
      <w:bodyDiv w:val="1"/>
      <w:marLeft w:val="0"/>
      <w:marRight w:val="0"/>
      <w:marTop w:val="0"/>
      <w:marBottom w:val="0"/>
      <w:divBdr>
        <w:top w:val="none" w:sz="0" w:space="0" w:color="auto"/>
        <w:left w:val="none" w:sz="0" w:space="0" w:color="auto"/>
        <w:bottom w:val="none" w:sz="0" w:space="0" w:color="auto"/>
        <w:right w:val="none" w:sz="0" w:space="0" w:color="auto"/>
      </w:divBdr>
      <w:divsChild>
        <w:div w:id="42367269">
          <w:marLeft w:val="0"/>
          <w:marRight w:val="0"/>
          <w:marTop w:val="0"/>
          <w:marBottom w:val="0"/>
          <w:divBdr>
            <w:top w:val="none" w:sz="0" w:space="0" w:color="auto"/>
            <w:left w:val="none" w:sz="0" w:space="0" w:color="auto"/>
            <w:bottom w:val="none" w:sz="0" w:space="0" w:color="auto"/>
            <w:right w:val="none" w:sz="0" w:space="0" w:color="auto"/>
          </w:divBdr>
        </w:div>
        <w:div w:id="1540124983">
          <w:marLeft w:val="0"/>
          <w:marRight w:val="0"/>
          <w:marTop w:val="0"/>
          <w:marBottom w:val="0"/>
          <w:divBdr>
            <w:top w:val="none" w:sz="0" w:space="0" w:color="auto"/>
            <w:left w:val="none" w:sz="0" w:space="0" w:color="auto"/>
            <w:bottom w:val="none" w:sz="0" w:space="0" w:color="auto"/>
            <w:right w:val="none" w:sz="0" w:space="0" w:color="auto"/>
          </w:divBdr>
          <w:divsChild>
            <w:div w:id="1348823281">
              <w:marLeft w:val="0"/>
              <w:marRight w:val="0"/>
              <w:marTop w:val="0"/>
              <w:marBottom w:val="0"/>
              <w:divBdr>
                <w:top w:val="none" w:sz="0" w:space="0" w:color="auto"/>
                <w:left w:val="none" w:sz="0" w:space="0" w:color="auto"/>
                <w:bottom w:val="none" w:sz="0" w:space="0" w:color="auto"/>
                <w:right w:val="none" w:sz="0" w:space="0" w:color="auto"/>
              </w:divBdr>
            </w:div>
            <w:div w:id="502283524">
              <w:marLeft w:val="0"/>
              <w:marRight w:val="0"/>
              <w:marTop w:val="0"/>
              <w:marBottom w:val="0"/>
              <w:divBdr>
                <w:top w:val="none" w:sz="0" w:space="0" w:color="auto"/>
                <w:left w:val="none" w:sz="0" w:space="0" w:color="auto"/>
                <w:bottom w:val="none" w:sz="0" w:space="0" w:color="auto"/>
                <w:right w:val="none" w:sz="0" w:space="0" w:color="auto"/>
              </w:divBdr>
              <w:divsChild>
                <w:div w:id="4514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7342">
      <w:bodyDiv w:val="1"/>
      <w:marLeft w:val="0"/>
      <w:marRight w:val="0"/>
      <w:marTop w:val="0"/>
      <w:marBottom w:val="0"/>
      <w:divBdr>
        <w:top w:val="none" w:sz="0" w:space="0" w:color="auto"/>
        <w:left w:val="none" w:sz="0" w:space="0" w:color="auto"/>
        <w:bottom w:val="none" w:sz="0" w:space="0" w:color="auto"/>
        <w:right w:val="none" w:sz="0" w:space="0" w:color="auto"/>
      </w:divBdr>
      <w:divsChild>
        <w:div w:id="1937320896">
          <w:marLeft w:val="0"/>
          <w:marRight w:val="0"/>
          <w:marTop w:val="0"/>
          <w:marBottom w:val="0"/>
          <w:divBdr>
            <w:top w:val="none" w:sz="0" w:space="0" w:color="auto"/>
            <w:left w:val="none" w:sz="0" w:space="0" w:color="auto"/>
            <w:bottom w:val="none" w:sz="0" w:space="0" w:color="auto"/>
            <w:right w:val="none" w:sz="0" w:space="0" w:color="auto"/>
          </w:divBdr>
        </w:div>
        <w:div w:id="870148100">
          <w:marLeft w:val="0"/>
          <w:marRight w:val="0"/>
          <w:marTop w:val="0"/>
          <w:marBottom w:val="0"/>
          <w:divBdr>
            <w:top w:val="none" w:sz="0" w:space="0" w:color="auto"/>
            <w:left w:val="none" w:sz="0" w:space="0" w:color="auto"/>
            <w:bottom w:val="none" w:sz="0" w:space="0" w:color="auto"/>
            <w:right w:val="none" w:sz="0" w:space="0" w:color="auto"/>
          </w:divBdr>
          <w:divsChild>
            <w:div w:id="1255095930">
              <w:marLeft w:val="0"/>
              <w:marRight w:val="0"/>
              <w:marTop w:val="0"/>
              <w:marBottom w:val="0"/>
              <w:divBdr>
                <w:top w:val="none" w:sz="0" w:space="0" w:color="auto"/>
                <w:left w:val="none" w:sz="0" w:space="0" w:color="auto"/>
                <w:bottom w:val="none" w:sz="0" w:space="0" w:color="auto"/>
                <w:right w:val="none" w:sz="0" w:space="0" w:color="auto"/>
              </w:divBdr>
            </w:div>
            <w:div w:id="1291590072">
              <w:marLeft w:val="0"/>
              <w:marRight w:val="0"/>
              <w:marTop w:val="0"/>
              <w:marBottom w:val="0"/>
              <w:divBdr>
                <w:top w:val="none" w:sz="0" w:space="0" w:color="auto"/>
                <w:left w:val="none" w:sz="0" w:space="0" w:color="auto"/>
                <w:bottom w:val="none" w:sz="0" w:space="0" w:color="auto"/>
                <w:right w:val="none" w:sz="0" w:space="0" w:color="auto"/>
              </w:divBdr>
              <w:divsChild>
                <w:div w:id="1683822122">
                  <w:marLeft w:val="0"/>
                  <w:marRight w:val="0"/>
                  <w:marTop w:val="0"/>
                  <w:marBottom w:val="0"/>
                  <w:divBdr>
                    <w:top w:val="none" w:sz="0" w:space="0" w:color="auto"/>
                    <w:left w:val="none" w:sz="0" w:space="0" w:color="auto"/>
                    <w:bottom w:val="none" w:sz="0" w:space="0" w:color="auto"/>
                    <w:right w:val="none" w:sz="0" w:space="0" w:color="auto"/>
                  </w:divBdr>
                </w:div>
                <w:div w:id="1344746499">
                  <w:marLeft w:val="0"/>
                  <w:marRight w:val="0"/>
                  <w:marTop w:val="0"/>
                  <w:marBottom w:val="0"/>
                  <w:divBdr>
                    <w:top w:val="none" w:sz="0" w:space="0" w:color="auto"/>
                    <w:left w:val="none" w:sz="0" w:space="0" w:color="auto"/>
                    <w:bottom w:val="none" w:sz="0" w:space="0" w:color="auto"/>
                    <w:right w:val="none" w:sz="0" w:space="0" w:color="auto"/>
                  </w:divBdr>
                </w:div>
                <w:div w:id="1868837002">
                  <w:marLeft w:val="0"/>
                  <w:marRight w:val="0"/>
                  <w:marTop w:val="0"/>
                  <w:marBottom w:val="0"/>
                  <w:divBdr>
                    <w:top w:val="none" w:sz="0" w:space="0" w:color="auto"/>
                    <w:left w:val="none" w:sz="0" w:space="0" w:color="auto"/>
                    <w:bottom w:val="none" w:sz="0" w:space="0" w:color="auto"/>
                    <w:right w:val="none" w:sz="0" w:space="0" w:color="auto"/>
                  </w:divBdr>
                </w:div>
                <w:div w:id="754743724">
                  <w:marLeft w:val="0"/>
                  <w:marRight w:val="0"/>
                  <w:marTop w:val="0"/>
                  <w:marBottom w:val="0"/>
                  <w:divBdr>
                    <w:top w:val="none" w:sz="0" w:space="0" w:color="auto"/>
                    <w:left w:val="none" w:sz="0" w:space="0" w:color="auto"/>
                    <w:bottom w:val="none" w:sz="0" w:space="0" w:color="auto"/>
                    <w:right w:val="none" w:sz="0" w:space="0" w:color="auto"/>
                  </w:divBdr>
                </w:div>
                <w:div w:id="161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3</cp:revision>
  <dcterms:created xsi:type="dcterms:W3CDTF">2023-01-29T13:20:00Z</dcterms:created>
  <dcterms:modified xsi:type="dcterms:W3CDTF">2023-01-29T13:21:00Z</dcterms:modified>
</cp:coreProperties>
</file>