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B0500" w14:textId="4285E1BF" w:rsidR="00A73F21" w:rsidRPr="00A73F21" w:rsidRDefault="00A73F21" w:rsidP="00322F02">
      <w:pPr>
        <w:spacing w:after="0" w:line="240" w:lineRule="auto"/>
        <w:jc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b/>
          <w:bCs/>
          <w:kern w:val="0"/>
          <w14:ligatures w14:val="none"/>
        </w:rPr>
        <w:br/>
        <w:t>Закон за изменение на Данъчно-осигурителния процесуален кодекс</w:t>
      </w:r>
      <w:r w:rsidRPr="00A73F21">
        <w:rPr>
          <w:rFonts w:ascii="Arial" w:eastAsia="Times New Roman" w:hAnsi="Arial" w:cs="Arial"/>
          <w:b/>
          <w:bCs/>
          <w:kern w:val="0"/>
          <w14:ligatures w14:val="none"/>
        </w:rPr>
        <w:t xml:space="preserve"> (обн. ДВ, бр. </w:t>
      </w:r>
      <w:r w:rsidRPr="00A73F21">
        <w:rPr>
          <w:rFonts w:ascii="Arial" w:hAnsi="Arial" w:cs="Arial"/>
        </w:rPr>
        <w:t>10</w:t>
      </w:r>
      <w:r w:rsidRPr="00A73F21">
        <w:rPr>
          <w:rFonts w:ascii="Arial" w:hAnsi="Arial" w:cs="Arial"/>
        </w:rPr>
        <w:t>6 от</w:t>
      </w:r>
      <w:r w:rsidRPr="00A73F21">
        <w:rPr>
          <w:rFonts w:ascii="Arial" w:hAnsi="Arial" w:cs="Arial"/>
        </w:rPr>
        <w:t xml:space="preserve"> 22.12.2023 г.</w:t>
      </w:r>
      <w:r w:rsidRPr="00A73F21">
        <w:rPr>
          <w:rFonts w:ascii="Arial" w:hAnsi="Arial" w:cs="Arial"/>
        </w:rPr>
        <w:t>)</w:t>
      </w:r>
    </w:p>
    <w:p w14:paraId="1B66EFFD" w14:textId="5952C262" w:rsidR="00A73F21" w:rsidRPr="00A73F21" w:rsidRDefault="00A73F21" w:rsidP="00322F02">
      <w:pPr>
        <w:spacing w:after="0" w:line="185" w:lineRule="atLeast"/>
        <w:ind w:firstLine="283"/>
        <w:jc w:val="center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kern w:val="0"/>
          <w14:ligatures w14:val="none"/>
        </w:rPr>
        <w:t>…….</w:t>
      </w:r>
    </w:p>
    <w:p w14:paraId="55CBD836" w14:textId="30EEC596" w:rsidR="00A73F21" w:rsidRPr="00A73F21" w:rsidRDefault="00A73F21" w:rsidP="00322F02">
      <w:pPr>
        <w:spacing w:after="0" w:line="185" w:lineRule="atLeast"/>
        <w:ind w:firstLine="283"/>
        <w:jc w:val="center"/>
        <w:textAlignment w:val="center"/>
        <w:rPr>
          <w:rFonts w:ascii="Arial" w:hAnsi="Arial" w:cs="Arial"/>
          <w:b/>
          <w:bCs/>
        </w:rPr>
      </w:pPr>
      <w:r w:rsidRPr="00A73F21">
        <w:rPr>
          <w:rFonts w:ascii="Arial" w:hAnsi="Arial" w:cs="Arial"/>
          <w:b/>
          <w:bCs/>
        </w:rPr>
        <w:t>Преходни и заключителни разпоредби</w:t>
      </w:r>
    </w:p>
    <w:p w14:paraId="5ED5D326" w14:textId="77777777" w:rsidR="00A73F21" w:rsidRPr="00A73F21" w:rsidRDefault="00A73F21" w:rsidP="00A73F21">
      <w:pPr>
        <w:spacing w:after="0" w:line="185" w:lineRule="atLeast"/>
        <w:ind w:firstLine="283"/>
        <w:jc w:val="both"/>
        <w:textAlignment w:val="center"/>
        <w:rPr>
          <w:rFonts w:ascii="Arial" w:hAnsi="Arial" w:cs="Arial"/>
          <w:b/>
          <w:bCs/>
        </w:rPr>
      </w:pPr>
    </w:p>
    <w:p w14:paraId="76101D5B" w14:textId="471AA6A5" w:rsidR="00A73F21" w:rsidRPr="00A73F21" w:rsidRDefault="00A73F21" w:rsidP="00A73F21">
      <w:pPr>
        <w:spacing w:after="0" w:line="185" w:lineRule="atLeast"/>
        <w:ind w:firstLine="283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hAnsi="Arial" w:cs="Arial"/>
          <w:b/>
          <w:bCs/>
        </w:rPr>
        <w:t>……</w:t>
      </w:r>
    </w:p>
    <w:p w14:paraId="4821EC41" w14:textId="77777777" w:rsidR="00A73F21" w:rsidRPr="00A73F21" w:rsidRDefault="00A73F21" w:rsidP="00A73F21">
      <w:pPr>
        <w:spacing w:after="0" w:line="185" w:lineRule="atLeast"/>
        <w:ind w:firstLine="283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b/>
          <w:bCs/>
          <w:kern w:val="0"/>
          <w14:ligatures w14:val="none"/>
        </w:rPr>
        <w:t>§ 4. </w:t>
      </w:r>
      <w:r w:rsidRPr="00A73F21">
        <w:rPr>
          <w:rFonts w:ascii="Arial" w:eastAsia="Times New Roman" w:hAnsi="Arial" w:cs="Arial"/>
          <w:kern w:val="0"/>
          <w14:ligatures w14:val="none"/>
        </w:rPr>
        <w:t>В Закона за туризма (обн., ДВ, бр. 30 от 2013 г.; изм., бр. 68 и 109 от 2013 г., бр. 40 от 2014 г., бр. 9, 14 и 79 от 2015 г., бр. 20, 43, 59 и 75 от 2016 г., бр. 58, 85 и 96 от 2017 г., бр. 37, 77 и 86 от 2018 г., бр. 17, 60 и 100 от 2019 г., бр. 13, 17, 21 и 60 от 2020 г., бр. 21 от 2021 г., бр. 102 от 2022 г. и бр. 56, 80 и 102 от 2023 г.) се правят следните допълнения:</w:t>
      </w:r>
    </w:p>
    <w:p w14:paraId="587154A6" w14:textId="77777777" w:rsidR="00A73F21" w:rsidRPr="00A73F21" w:rsidRDefault="00A73F21" w:rsidP="00A73F21">
      <w:pPr>
        <w:spacing w:after="0" w:line="185" w:lineRule="atLeast"/>
        <w:ind w:firstLine="283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kern w:val="0"/>
          <w14:ligatures w14:val="none"/>
        </w:rPr>
        <w:t>1. В чл. 117 се създават ал. 6 и 7:</w:t>
      </w:r>
    </w:p>
    <w:p w14:paraId="0EC958BF" w14:textId="77777777" w:rsidR="00A73F21" w:rsidRPr="00A73F21" w:rsidRDefault="00A73F21" w:rsidP="00A73F21">
      <w:pPr>
        <w:spacing w:after="0" w:line="185" w:lineRule="atLeast"/>
        <w:ind w:firstLine="283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kern w:val="0"/>
          <w14:ligatures w14:val="none"/>
        </w:rPr>
        <w:t>„(6) Лицата, извършващи ресторантьорство в заведения за хранене и развлечения с категории – две, три, четири или пет звезди,</w:t>
      </w:r>
    </w:p>
    <w:p w14:paraId="5D5E5533" w14:textId="77777777" w:rsidR="00A73F21" w:rsidRPr="00A73F21" w:rsidRDefault="00A73F21" w:rsidP="00A73F21">
      <w:pPr>
        <w:spacing w:after="0" w:line="185" w:lineRule="atLeast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kern w:val="0"/>
          <w14:ligatures w14:val="none"/>
        </w:rPr>
        <w:t>задължително осигуряват възможност за плащане и чрез терминално устройство ПОС.</w:t>
      </w:r>
    </w:p>
    <w:p w14:paraId="06F7801D" w14:textId="77777777" w:rsidR="00A73F21" w:rsidRDefault="00A73F21" w:rsidP="00A73F21">
      <w:pPr>
        <w:spacing w:after="0" w:line="185" w:lineRule="atLeast"/>
        <w:ind w:firstLine="283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kern w:val="0"/>
          <w14:ligatures w14:val="none"/>
        </w:rPr>
        <w:t>(7) Лицата по ал. 6 са длъжни да поставят на видно за клиентите място в заведенията информация за възможността за плащане и чрез терминално устройство ПОС.“</w:t>
      </w:r>
    </w:p>
    <w:p w14:paraId="25BFB617" w14:textId="77777777" w:rsidR="008D2B9E" w:rsidRPr="00A73F21" w:rsidRDefault="008D2B9E" w:rsidP="00A73F21">
      <w:pPr>
        <w:spacing w:after="0" w:line="185" w:lineRule="atLeast"/>
        <w:ind w:firstLine="283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</w:p>
    <w:p w14:paraId="5FFA924E" w14:textId="77777777" w:rsidR="00A73F21" w:rsidRPr="00A73F21" w:rsidRDefault="00A73F21" w:rsidP="00A73F21">
      <w:pPr>
        <w:spacing w:after="0" w:line="185" w:lineRule="atLeast"/>
        <w:ind w:firstLine="283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kern w:val="0"/>
          <w14:ligatures w14:val="none"/>
        </w:rPr>
        <w:t>2. Създава се чл. 231а:</w:t>
      </w:r>
    </w:p>
    <w:p w14:paraId="2ACB95E6" w14:textId="77777777" w:rsidR="00A73F21" w:rsidRPr="00A73F21" w:rsidRDefault="00A73F21" w:rsidP="00A73F21">
      <w:pPr>
        <w:spacing w:after="0" w:line="185" w:lineRule="atLeast"/>
        <w:ind w:firstLine="283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kern w:val="0"/>
          <w14:ligatures w14:val="none"/>
        </w:rPr>
        <w:t>„Чл. 231а. (1) Лице, което не изпълни задължението по чл. 117, ал. 6, се наказва с глоба – за физическите лица, които не са търговци, в размер от 100 до 500 лв., или с имуществена санкция – за юридическите лица и едноличните търговци, в размер от 500 до 2000 лв.</w:t>
      </w:r>
    </w:p>
    <w:p w14:paraId="5F42710B" w14:textId="77777777" w:rsidR="00A73F21" w:rsidRPr="00A73F21" w:rsidRDefault="00A73F21" w:rsidP="00A73F21">
      <w:pPr>
        <w:spacing w:after="0" w:line="185" w:lineRule="atLeast"/>
        <w:ind w:firstLine="283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kern w:val="0"/>
          <w14:ligatures w14:val="none"/>
        </w:rPr>
        <w:t>(2) При повторно нарушение по ал. 1 размерът на глобата е от 200 до 1000 лв., а на имуществената санкция – от 1000 до 4000 лв.</w:t>
      </w:r>
    </w:p>
    <w:p w14:paraId="12F7A0B2" w14:textId="77777777" w:rsidR="00A73F21" w:rsidRPr="00A73F21" w:rsidRDefault="00A73F21" w:rsidP="00A73F21">
      <w:pPr>
        <w:spacing w:after="0" w:line="185" w:lineRule="atLeast"/>
        <w:ind w:firstLine="283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kern w:val="0"/>
          <w14:ligatures w14:val="none"/>
        </w:rPr>
        <w:t>(3) Лице, което не изпълни задължението по чл. 117, ал. 7, се наказва с глоба – за физическите лица, които не са търговци, в размер от 100 до 300 лв., или имуществена санкция – за юридическите лица и едноличните търговци, в размер от 300 до 1000 лв.</w:t>
      </w:r>
    </w:p>
    <w:p w14:paraId="40DC7D25" w14:textId="77777777" w:rsidR="00A73F21" w:rsidRPr="00A73F21" w:rsidRDefault="00A73F21" w:rsidP="00A73F21">
      <w:pPr>
        <w:spacing w:after="0" w:line="185" w:lineRule="atLeast"/>
        <w:ind w:firstLine="283"/>
        <w:jc w:val="both"/>
        <w:textAlignment w:val="center"/>
        <w:rPr>
          <w:rFonts w:ascii="Arial" w:eastAsia="Times New Roman" w:hAnsi="Arial" w:cs="Arial"/>
          <w:kern w:val="0"/>
          <w14:ligatures w14:val="none"/>
        </w:rPr>
      </w:pPr>
      <w:r w:rsidRPr="00A73F21">
        <w:rPr>
          <w:rFonts w:ascii="Arial" w:eastAsia="Times New Roman" w:hAnsi="Arial" w:cs="Arial"/>
          <w:kern w:val="0"/>
          <w14:ligatures w14:val="none"/>
        </w:rPr>
        <w:t>(4) При повторно нарушение по ал. 3 размерът на глобата е от 200 до 600 лв., а на имуществената санкция е от 600 до 2000 лв.“</w:t>
      </w:r>
    </w:p>
    <w:p w14:paraId="32ABAD17" w14:textId="77777777" w:rsidR="00F878C4" w:rsidRPr="00A73F21" w:rsidRDefault="00F878C4">
      <w:pPr>
        <w:rPr>
          <w:rFonts w:ascii="Arial" w:hAnsi="Arial" w:cs="Arial"/>
        </w:rPr>
      </w:pPr>
    </w:p>
    <w:sectPr w:rsidR="00F878C4" w:rsidRPr="00A73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21"/>
    <w:rsid w:val="00322F02"/>
    <w:rsid w:val="008D2B9E"/>
    <w:rsid w:val="00A73F21"/>
    <w:rsid w:val="00F8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71896"/>
  <w15:chartTrackingRefBased/>
  <w15:docId w15:val="{A828C530-0704-4690-998C-2E3553DC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F2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dhead1">
    <w:name w:val="tdhead1"/>
    <w:basedOn w:val="DefaultParagraphFont"/>
    <w:rsid w:val="00A7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Lyudmila</cp:lastModifiedBy>
  <cp:revision>3</cp:revision>
  <dcterms:created xsi:type="dcterms:W3CDTF">2024-01-16T01:21:00Z</dcterms:created>
  <dcterms:modified xsi:type="dcterms:W3CDTF">2024-01-16T01:26:00Z</dcterms:modified>
</cp:coreProperties>
</file>