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5EC9" w14:textId="7D8B5980" w:rsidR="003D406C" w:rsidRPr="003D406C" w:rsidRDefault="003D406C" w:rsidP="003D406C">
      <w:pPr>
        <w:rPr>
          <w:rFonts w:ascii="Arial" w:hAnsi="Arial" w:cs="Arial"/>
          <w:lang w:val="bg-BG"/>
        </w:rPr>
      </w:pPr>
      <w:r w:rsidRPr="003D406C">
        <w:rPr>
          <w:rFonts w:ascii="Arial" w:hAnsi="Arial" w:cs="Arial"/>
          <w:lang w:val="bg-BG"/>
        </w:rPr>
        <w:t>УКАЗ № 56 ЗА СТОПАНСКАТА ДЕЙНОСТ</w:t>
      </w:r>
    </w:p>
    <w:p w14:paraId="3991B5CD" w14:textId="16396596" w:rsidR="003D406C" w:rsidRPr="003D406C" w:rsidRDefault="00B53B57" w:rsidP="003D406C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</w:t>
      </w:r>
    </w:p>
    <w:p w14:paraId="571FDBB1" w14:textId="1F3B1B44" w:rsidR="003D406C" w:rsidRPr="003D406C" w:rsidRDefault="003D406C" w:rsidP="003D406C">
      <w:pPr>
        <w:rPr>
          <w:rFonts w:ascii="Arial" w:hAnsi="Arial" w:cs="Arial"/>
          <w:lang w:val="bg-BG"/>
        </w:rPr>
      </w:pPr>
      <w:r w:rsidRPr="003D406C">
        <w:rPr>
          <w:rFonts w:ascii="Arial" w:hAnsi="Arial" w:cs="Arial"/>
          <w:lang w:val="bg-BG"/>
        </w:rPr>
        <w:t>Чл. 87а. (Нов - ДВ, бр. 84 от 1993 г.) (1) Когато една или повече сделки са предприети с цел заобикаляне на данъчния закон, дължимият данък на тези лица се определя, без да се вземе под внимание частично или напълно резултатът от тези сделки. Данъчното задължение се определя в размерите, които биха възникнали при обичайния вид сделки, предвидени за постигане на стопанския резултат.</w:t>
      </w:r>
    </w:p>
    <w:p w14:paraId="7C3BFB6D" w14:textId="77777777" w:rsidR="003D406C" w:rsidRPr="003D406C" w:rsidRDefault="003D406C" w:rsidP="003D406C">
      <w:pPr>
        <w:rPr>
          <w:rFonts w:ascii="Arial" w:hAnsi="Arial" w:cs="Arial"/>
          <w:lang w:val="bg-BG"/>
        </w:rPr>
      </w:pPr>
      <w:r w:rsidRPr="003D406C">
        <w:rPr>
          <w:rFonts w:ascii="Arial" w:hAnsi="Arial" w:cs="Arial"/>
          <w:lang w:val="bg-BG"/>
        </w:rPr>
        <w:t>(2) Когато свързани лица осъществяват сделки при условия, отличаващи се от условията между несвързани лица, печалбата и доходите по чл. 109 се установяват и се облагат с данък при условията, които биха възникнали за несвързани лица.</w:t>
      </w:r>
    </w:p>
    <w:p w14:paraId="0F20D4FD" w14:textId="77777777" w:rsidR="00B53B57" w:rsidRPr="003D406C" w:rsidRDefault="00B53B57" w:rsidP="00B53B57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</w:t>
      </w:r>
    </w:p>
    <w:p w14:paraId="08BDC0AF" w14:textId="77777777" w:rsidR="00F878C4" w:rsidRPr="003D406C" w:rsidRDefault="00F878C4">
      <w:pPr>
        <w:rPr>
          <w:rFonts w:ascii="Arial" w:hAnsi="Arial" w:cs="Arial"/>
          <w:lang w:val="bg-BG"/>
        </w:rPr>
      </w:pPr>
    </w:p>
    <w:sectPr w:rsidR="00F878C4" w:rsidRPr="003D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C"/>
    <w:rsid w:val="003D406C"/>
    <w:rsid w:val="00AF7599"/>
    <w:rsid w:val="00B53B57"/>
    <w:rsid w:val="00CD4240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C91A7"/>
  <w15:chartTrackingRefBased/>
  <w15:docId w15:val="{F91B42CA-2BF3-4D23-AA6B-E4FE0DD7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D4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0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2</cp:revision>
  <dcterms:created xsi:type="dcterms:W3CDTF">2026-01-12T17:16:00Z</dcterms:created>
  <dcterms:modified xsi:type="dcterms:W3CDTF">2026-01-12T17:17:00Z</dcterms:modified>
</cp:coreProperties>
</file>