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373179" w:rsidRPr="00D14345" w14:paraId="1FB2941E" w14:textId="77777777" w:rsidTr="00373179">
        <w:tc>
          <w:tcPr>
            <w:tcW w:w="4675" w:type="dxa"/>
          </w:tcPr>
          <w:p w14:paraId="23DCEE2B" w14:textId="49F58EC3" w:rsidR="00373179" w:rsidRPr="00D14345" w:rsidRDefault="00373179" w:rsidP="00373179">
            <w:pPr>
              <w:ind w:firstLine="0"/>
              <w:jc w:val="center"/>
              <w:rPr>
                <w:b/>
                <w:bCs/>
                <w:sz w:val="28"/>
                <w:szCs w:val="24"/>
                <w:lang w:val="bg-BG"/>
              </w:rPr>
            </w:pPr>
            <w:r w:rsidRPr="00D14345">
              <w:rPr>
                <w:b/>
                <w:bCs/>
                <w:sz w:val="28"/>
                <w:szCs w:val="24"/>
                <w:lang w:val="bg-BG"/>
              </w:rPr>
              <w:t>В сила до 31.12.2022 г.</w:t>
            </w:r>
          </w:p>
        </w:tc>
        <w:tc>
          <w:tcPr>
            <w:tcW w:w="4675" w:type="dxa"/>
          </w:tcPr>
          <w:p w14:paraId="6DA9A1D7" w14:textId="6C72B590" w:rsidR="00373179" w:rsidRPr="00D14345" w:rsidRDefault="00373179" w:rsidP="00373179">
            <w:pPr>
              <w:ind w:firstLine="0"/>
              <w:jc w:val="center"/>
              <w:rPr>
                <w:b/>
                <w:bCs/>
                <w:sz w:val="28"/>
                <w:szCs w:val="24"/>
                <w:lang w:val="bg-BG"/>
              </w:rPr>
            </w:pPr>
            <w:r w:rsidRPr="00D14345">
              <w:rPr>
                <w:b/>
                <w:bCs/>
                <w:sz w:val="28"/>
                <w:szCs w:val="24"/>
                <w:lang w:val="bg-BG"/>
              </w:rPr>
              <w:t>В сила от 01.01.2023 г.</w:t>
            </w:r>
          </w:p>
        </w:tc>
      </w:tr>
      <w:tr w:rsidR="00373179" w:rsidRPr="00373179" w14:paraId="015EB452" w14:textId="77777777" w:rsidTr="00373179">
        <w:tc>
          <w:tcPr>
            <w:tcW w:w="4675" w:type="dxa"/>
          </w:tcPr>
          <w:p w14:paraId="289C9AAD" w14:textId="77777777" w:rsidR="00373179" w:rsidRPr="00373179" w:rsidRDefault="00373179" w:rsidP="00373179">
            <w:pPr>
              <w:ind w:firstLine="0"/>
              <w:rPr>
                <w:lang w:val="bg-BG"/>
              </w:rPr>
            </w:pPr>
            <w:r w:rsidRPr="00373179">
              <w:rPr>
                <w:b/>
                <w:bCs/>
                <w:lang w:val="bg-BG"/>
              </w:rPr>
              <w:t>15.</w:t>
            </w:r>
            <w:r w:rsidRPr="00373179">
              <w:rPr>
                <w:lang w:val="bg-BG"/>
              </w:rPr>
              <w:t xml:space="preserve">  Отсрочен данъчен пасив се признава за всички облагаеми временни разлики, до степента, до която отсроченият данъчен пасив възниква от:</w:t>
            </w:r>
          </w:p>
          <w:p w14:paraId="1AE6B851" w14:textId="77777777" w:rsidR="00373179" w:rsidRPr="00373179" w:rsidRDefault="00373179" w:rsidP="00373179">
            <w:pPr>
              <w:ind w:firstLine="0"/>
              <w:rPr>
                <w:lang w:val="bg-BG"/>
              </w:rPr>
            </w:pPr>
            <w:r w:rsidRPr="00373179">
              <w:rPr>
                <w:lang w:val="bg-BG"/>
              </w:rPr>
              <w:t>а) първоначалното признаване на репутация; или</w:t>
            </w:r>
          </w:p>
          <w:p w14:paraId="2039AA42" w14:textId="77777777" w:rsidR="00373179" w:rsidRPr="00373179" w:rsidRDefault="00373179" w:rsidP="00373179">
            <w:pPr>
              <w:ind w:firstLine="0"/>
              <w:rPr>
                <w:lang w:val="bg-BG"/>
              </w:rPr>
            </w:pPr>
            <w:r w:rsidRPr="00373179">
              <w:rPr>
                <w:lang w:val="bg-BG"/>
              </w:rPr>
              <w:t>б) първоначалното признаване на актив или пасив при операция, която:</w:t>
            </w:r>
          </w:p>
          <w:p w14:paraId="5F456D9B" w14:textId="77777777" w:rsidR="00373179" w:rsidRPr="00373179" w:rsidRDefault="00373179" w:rsidP="00373179">
            <w:pPr>
              <w:ind w:firstLine="0"/>
              <w:rPr>
                <w:lang w:val="bg-BG"/>
              </w:rPr>
            </w:pPr>
            <w:r w:rsidRPr="00373179">
              <w:rPr>
                <w:lang w:val="bg-BG"/>
              </w:rPr>
              <w:t>i) не е бизнес комбинация;</w:t>
            </w:r>
          </w:p>
          <w:p w14:paraId="20E902AA" w14:textId="33391661" w:rsidR="00373179" w:rsidRPr="00373179" w:rsidRDefault="00373179" w:rsidP="00373179">
            <w:pPr>
              <w:ind w:firstLine="0"/>
              <w:rPr>
                <w:lang w:val="bg-BG"/>
              </w:rPr>
            </w:pPr>
            <w:r w:rsidRPr="00373179">
              <w:rPr>
                <w:lang w:val="bg-BG"/>
              </w:rPr>
              <w:t>ii) към момента на извършване на операцията не влияе нито върху счетоводната, нито върху облагаемата печалба/загуба</w:t>
            </w:r>
          </w:p>
        </w:tc>
        <w:tc>
          <w:tcPr>
            <w:tcW w:w="4675" w:type="dxa"/>
          </w:tcPr>
          <w:p w14:paraId="31B25B07" w14:textId="77777777" w:rsidR="00373179" w:rsidRPr="00373179" w:rsidRDefault="00373179" w:rsidP="00373179">
            <w:pPr>
              <w:ind w:firstLine="0"/>
              <w:rPr>
                <w:lang w:val="bg-BG"/>
              </w:rPr>
            </w:pPr>
            <w:r w:rsidRPr="00373179">
              <w:rPr>
                <w:b/>
                <w:bCs/>
                <w:lang w:val="bg-BG"/>
              </w:rPr>
              <w:t>15.</w:t>
            </w:r>
            <w:r w:rsidRPr="00373179">
              <w:rPr>
                <w:lang w:val="bg-BG"/>
              </w:rPr>
              <w:t xml:space="preserve">  Отсрочен данъчен пасив се признава за всички облагаеми временни разлики, до степента, до която отсроченият данъчен пасив възниква от:</w:t>
            </w:r>
          </w:p>
          <w:p w14:paraId="31CB57D5" w14:textId="74F2AF21" w:rsidR="00373179" w:rsidRPr="00373179" w:rsidRDefault="00373179" w:rsidP="00373179">
            <w:pPr>
              <w:ind w:firstLine="0"/>
              <w:rPr>
                <w:lang w:val="bg-BG"/>
              </w:rPr>
            </w:pPr>
            <w:r w:rsidRPr="00373179">
              <w:rPr>
                <w:lang w:val="bg-BG"/>
              </w:rPr>
              <w:t>а) първоначалното признаване на репутация; или</w:t>
            </w:r>
          </w:p>
          <w:p w14:paraId="7AD7FEDD" w14:textId="4C969AAC" w:rsidR="00373179" w:rsidRPr="00373179" w:rsidRDefault="00373179" w:rsidP="00373179">
            <w:pPr>
              <w:ind w:firstLine="0"/>
              <w:rPr>
                <w:lang w:val="bg-BG"/>
              </w:rPr>
            </w:pPr>
            <w:r w:rsidRPr="00373179">
              <w:rPr>
                <w:lang w:val="bg-BG"/>
              </w:rPr>
              <w:t>б) първоначалното признаване на актив или пасив при операция, която:</w:t>
            </w:r>
          </w:p>
          <w:p w14:paraId="2232B4DC" w14:textId="6F47A3FD" w:rsidR="00373179" w:rsidRPr="00373179" w:rsidRDefault="00373179" w:rsidP="00373179">
            <w:pPr>
              <w:ind w:firstLine="0"/>
              <w:rPr>
                <w:lang w:val="bg-BG"/>
              </w:rPr>
            </w:pPr>
            <w:r w:rsidRPr="00373179">
              <w:rPr>
                <w:lang w:val="bg-BG"/>
              </w:rPr>
              <w:t>i) не е бизнес комбинация;</w:t>
            </w:r>
          </w:p>
          <w:p w14:paraId="13E79280" w14:textId="49F922A1" w:rsidR="00373179" w:rsidRPr="002A25C9" w:rsidRDefault="00373179" w:rsidP="00373179">
            <w:pPr>
              <w:ind w:firstLine="0"/>
              <w:rPr>
                <w:b/>
                <w:bCs/>
                <w:u w:val="single"/>
                <w:lang w:val="bg-BG"/>
              </w:rPr>
            </w:pPr>
            <w:r w:rsidRPr="00373179">
              <w:rPr>
                <w:lang w:val="bg-BG"/>
              </w:rPr>
              <w:t xml:space="preserve">ii) към момента на извършване на операцията не влияе нито върху счетоводната, нито върху облагаемата печалба/загуба, </w:t>
            </w:r>
            <w:r w:rsidRPr="002A25C9">
              <w:rPr>
                <w:b/>
                <w:bCs/>
                <w:u w:val="single"/>
                <w:lang w:val="bg-BG"/>
              </w:rPr>
              <w:t>както и</w:t>
            </w:r>
          </w:p>
          <w:p w14:paraId="2617FD57" w14:textId="4C6948EB" w:rsidR="00373179" w:rsidRPr="002A25C9" w:rsidRDefault="00373179" w:rsidP="00373179">
            <w:pPr>
              <w:ind w:firstLine="0"/>
              <w:rPr>
                <w:b/>
                <w:bCs/>
                <w:u w:val="single"/>
                <w:lang w:val="bg-BG"/>
              </w:rPr>
            </w:pPr>
            <w:r w:rsidRPr="002A25C9">
              <w:rPr>
                <w:b/>
                <w:bCs/>
                <w:u w:val="single"/>
                <w:lang w:val="bg-BG"/>
              </w:rPr>
              <w:t>iii) към момента на извършване на операцията не поражда еднакви облагаеми и приспадащи се временни разлики.</w:t>
            </w:r>
          </w:p>
        </w:tc>
      </w:tr>
      <w:tr w:rsidR="00373179" w:rsidRPr="00373179" w14:paraId="29F41651" w14:textId="77777777" w:rsidTr="00373179">
        <w:tc>
          <w:tcPr>
            <w:tcW w:w="4675" w:type="dxa"/>
          </w:tcPr>
          <w:p w14:paraId="3A7B82C6" w14:textId="77777777" w:rsidR="00373179" w:rsidRPr="00373179" w:rsidRDefault="00373179" w:rsidP="00373179">
            <w:pPr>
              <w:ind w:firstLine="0"/>
              <w:rPr>
                <w:lang w:val="bg-BG"/>
              </w:rPr>
            </w:pPr>
            <w:r w:rsidRPr="00373179">
              <w:rPr>
                <w:b/>
                <w:bCs/>
                <w:lang w:val="bg-BG"/>
              </w:rPr>
              <w:t>22.</w:t>
            </w:r>
            <w:r w:rsidRPr="00373179">
              <w:rPr>
                <w:lang w:val="bg-BG"/>
              </w:rPr>
              <w:t xml:space="preserve"> При първоначалното признаване на актив или пасив може да възникне временна разлика например, ако част или цялата цена на придобиване на актива не подлежи на приспадане за данъчни цели. Методът на счетоводно отчитане на такава временна разлика зависи от естеството на операцията, която е довела до първоначалното признаване на актива или пасива:</w:t>
            </w:r>
          </w:p>
          <w:p w14:paraId="526221C7" w14:textId="058CF783" w:rsidR="00373179" w:rsidRPr="00373179" w:rsidRDefault="00373179" w:rsidP="00373179">
            <w:pPr>
              <w:ind w:firstLine="0"/>
              <w:rPr>
                <w:lang w:val="bg-BG"/>
              </w:rPr>
            </w:pPr>
            <w:r w:rsidRPr="00373179">
              <w:rPr>
                <w:lang w:val="bg-BG"/>
              </w:rPr>
              <w:t>а) в бизнес комбинация предприятието признава всякакви отсрочени данъчни пасиви или активи и това засяга сумата на репутацията или печалбата на изгодната покупка, които то признава (вж. параграф 19);</w:t>
            </w:r>
          </w:p>
          <w:p w14:paraId="4B6D41B9" w14:textId="13134B25" w:rsidR="00373179" w:rsidRPr="00373179" w:rsidRDefault="00373179" w:rsidP="00373179">
            <w:pPr>
              <w:ind w:firstLine="0"/>
              <w:rPr>
                <w:lang w:val="bg-BG"/>
              </w:rPr>
            </w:pPr>
            <w:r w:rsidRPr="00373179">
              <w:rPr>
                <w:lang w:val="bg-BG"/>
              </w:rPr>
              <w:t>б) ако операцията влияе върху счетоводната или облагаемата печалба, предприятието признава всички отсрочени данъчни пасиви или активи, както и произтичащите от тях отсрочени данъчни разходи или приходи в печалбата или загубата  (вж. параграф 59);</w:t>
            </w:r>
          </w:p>
          <w:p w14:paraId="552FFF08" w14:textId="77777777" w:rsidR="00373179" w:rsidRDefault="00373179" w:rsidP="00373179">
            <w:pPr>
              <w:ind w:firstLine="0"/>
              <w:rPr>
                <w:lang w:val="bg-BG"/>
              </w:rPr>
            </w:pPr>
          </w:p>
          <w:p w14:paraId="19205700" w14:textId="77777777" w:rsidR="00373179" w:rsidRDefault="00373179" w:rsidP="00373179">
            <w:pPr>
              <w:ind w:firstLine="0"/>
              <w:rPr>
                <w:lang w:val="bg-BG"/>
              </w:rPr>
            </w:pPr>
          </w:p>
          <w:p w14:paraId="6C1850EC" w14:textId="410C19D4" w:rsidR="00373179" w:rsidRPr="00373179" w:rsidRDefault="00373179" w:rsidP="00373179">
            <w:pPr>
              <w:ind w:firstLine="0"/>
              <w:rPr>
                <w:lang w:val="bg-BG"/>
              </w:rPr>
            </w:pPr>
            <w:r w:rsidRPr="00373179">
              <w:rPr>
                <w:lang w:val="bg-BG"/>
              </w:rPr>
              <w:t>в)</w:t>
            </w:r>
            <w:r>
              <w:t xml:space="preserve"> </w:t>
            </w:r>
            <w:r w:rsidRPr="00373179">
              <w:rPr>
                <w:lang w:val="bg-BG"/>
              </w:rPr>
              <w:t xml:space="preserve">ако операцията не представлява бизнес комбинация и не засяга нито счетоводната, нито облагаемата печалба, предприятието </w:t>
            </w:r>
            <w:r w:rsidRPr="00373179">
              <w:rPr>
                <w:lang w:val="bg-BG"/>
              </w:rPr>
              <w:lastRenderedPageBreak/>
              <w:t>би могло, при отсъствието на изключенията, описани в параграфи 15 и 24, да признае възникналия отсрочен данъчен пасив или актив и да коригира балансовата стойност на актива или пасива със същата стойност. Такива корекции биха направили финансовите отчети по-малко прозрачни. Поради това настоящият стандарт не разрешава предприятието да признава така възникналия отсрочен данъчен пасив или актив нито при първоначалното признаване, нито впоследствие (вж. примера по-долу). Освен това предприятието не признава последващите изменения в непризнатите отсрочени данъчни пасиви или активи, когато активът се амортизира.</w:t>
            </w:r>
          </w:p>
        </w:tc>
        <w:tc>
          <w:tcPr>
            <w:tcW w:w="4675" w:type="dxa"/>
          </w:tcPr>
          <w:p w14:paraId="358C7003" w14:textId="77777777" w:rsidR="00373179" w:rsidRPr="00373179" w:rsidRDefault="00373179" w:rsidP="00373179">
            <w:pPr>
              <w:ind w:firstLine="0"/>
              <w:rPr>
                <w:lang w:val="bg-BG"/>
              </w:rPr>
            </w:pPr>
            <w:r w:rsidRPr="00373179">
              <w:rPr>
                <w:b/>
                <w:bCs/>
                <w:lang w:val="bg-BG"/>
              </w:rPr>
              <w:lastRenderedPageBreak/>
              <w:t>22.</w:t>
            </w:r>
            <w:r w:rsidRPr="00373179">
              <w:rPr>
                <w:lang w:val="bg-BG"/>
              </w:rPr>
              <w:t xml:space="preserve"> При първоначалното признаване на актив или пасив може да възникне временна разлика например, ако част или цялата цена на придобиване на актива не подлежи на приспадане за данъчни цели. Методът на счетоводно отчитане на такава временна разлика зависи от естеството на операцията, която е довела до първоначалното признаване на актива или пасива:</w:t>
            </w:r>
          </w:p>
          <w:p w14:paraId="491F8854" w14:textId="1EF0D769" w:rsidR="00373179" w:rsidRPr="00373179" w:rsidRDefault="00373179" w:rsidP="00373179">
            <w:pPr>
              <w:ind w:firstLine="0"/>
              <w:rPr>
                <w:lang w:val="bg-BG"/>
              </w:rPr>
            </w:pPr>
            <w:r w:rsidRPr="00373179">
              <w:rPr>
                <w:lang w:val="bg-BG"/>
              </w:rPr>
              <w:t>а) в бизнес комбинация предприятието признава всякакви отсрочени данъчни пасиви или активи и това засяга сумата на репутацията или печалбата от изгодната покупка, които то признава (вж. параграф 19);</w:t>
            </w:r>
          </w:p>
          <w:p w14:paraId="56BD773F" w14:textId="34C02E25" w:rsidR="00373179" w:rsidRPr="00373179" w:rsidRDefault="00373179" w:rsidP="00373179">
            <w:pPr>
              <w:ind w:firstLine="0"/>
              <w:rPr>
                <w:lang w:val="bg-BG"/>
              </w:rPr>
            </w:pPr>
            <w:r w:rsidRPr="00373179">
              <w:rPr>
                <w:lang w:val="bg-BG"/>
              </w:rPr>
              <w:t xml:space="preserve">б) ако операцията влияе върху счетоводната или облагаемата печалба </w:t>
            </w:r>
            <w:r w:rsidRPr="002A25C9">
              <w:rPr>
                <w:b/>
                <w:bCs/>
                <w:u w:val="single"/>
                <w:lang w:val="bg-BG"/>
              </w:rPr>
              <w:t>или поражда еднакви облагаеми и приспадащи се временни разлики</w:t>
            </w:r>
            <w:r w:rsidRPr="00373179">
              <w:rPr>
                <w:lang w:val="bg-BG"/>
              </w:rPr>
              <w:t>, предприятието признава всички отсрочени данъчни пасиви или активи, както и произтичащите от тях отсрочени данъчни разходи или приходи в печалбата или загубата (вж. параграф 59);</w:t>
            </w:r>
          </w:p>
          <w:p w14:paraId="7BE5622B" w14:textId="472BF288" w:rsidR="00373179" w:rsidRPr="00373179" w:rsidRDefault="00373179" w:rsidP="00373179">
            <w:pPr>
              <w:ind w:firstLine="0"/>
              <w:rPr>
                <w:lang w:val="bg-BG"/>
              </w:rPr>
            </w:pPr>
            <w:r w:rsidRPr="00373179">
              <w:rPr>
                <w:lang w:val="bg-BG"/>
              </w:rPr>
              <w:t xml:space="preserve">в) ако операцията не представлява бизнес комбинация и не влияе нито върху счетоводната, нито върху облагаемата </w:t>
            </w:r>
            <w:r w:rsidRPr="00373179">
              <w:rPr>
                <w:lang w:val="bg-BG"/>
              </w:rPr>
              <w:lastRenderedPageBreak/>
              <w:t xml:space="preserve">печалба </w:t>
            </w:r>
            <w:r w:rsidRPr="002A25C9">
              <w:rPr>
                <w:b/>
                <w:bCs/>
                <w:u w:val="single"/>
                <w:lang w:val="bg-BG"/>
              </w:rPr>
              <w:t>и не поражда еднакви облагаеми и приспадащи се временни разлики</w:t>
            </w:r>
            <w:r w:rsidRPr="00373179">
              <w:rPr>
                <w:b/>
                <w:bCs/>
                <w:lang w:val="bg-BG"/>
              </w:rPr>
              <w:t>,</w:t>
            </w:r>
            <w:r w:rsidRPr="00373179">
              <w:rPr>
                <w:lang w:val="bg-BG"/>
              </w:rPr>
              <w:t xml:space="preserve"> предприятието би могло, при отсъствието на изключението, описано в параграфи 15 и 24, да признае възникналия отсрочен данъчен пасив или актив и да коригира балансовата стойност на актива или пасива със същата стойност. Такива корекции биха направили финансовите отчети по-малко прозрачни. Поради това настоящият стандарт не разрешава предприятието да признава така възникналия отсрочен данъчен пасив или актив нито при първоначалното признаване, нито впоследствие (вж. примера по-долу). Освен това предприятието не признава последващите изменения в непризнатите отсрочени данъчни пасиви или активи, когато активът се амортизира.</w:t>
            </w:r>
          </w:p>
        </w:tc>
      </w:tr>
      <w:tr w:rsidR="00373179" w:rsidRPr="00373179" w14:paraId="30199500" w14:textId="77777777" w:rsidTr="00373179">
        <w:tc>
          <w:tcPr>
            <w:tcW w:w="4675" w:type="dxa"/>
          </w:tcPr>
          <w:p w14:paraId="77568A26" w14:textId="77777777" w:rsidR="00373179" w:rsidRPr="00373179" w:rsidRDefault="00373179" w:rsidP="00373179">
            <w:pPr>
              <w:ind w:firstLine="0"/>
              <w:rPr>
                <w:lang w:val="bg-BG"/>
              </w:rPr>
            </w:pPr>
            <w:r w:rsidRPr="00373179">
              <w:rPr>
                <w:b/>
                <w:bCs/>
                <w:lang w:val="bg-BG"/>
              </w:rPr>
              <w:lastRenderedPageBreak/>
              <w:t>24.</w:t>
            </w:r>
            <w:r w:rsidRPr="00373179">
              <w:rPr>
                <w:lang w:val="bg-BG"/>
              </w:rPr>
              <w:t xml:space="preserve"> Отсрочен данъчен актив се признава за всички приспадащи се временни разлики до степента, до която е вероятно да съществува облагаема печалба, срещу която да могат да се оползотворят приспадащите се временни разлики, освен ако отсроченият данъчен актив не произтича от първоначалното признаване на актив или пасив в операция, която:</w:t>
            </w:r>
          </w:p>
          <w:p w14:paraId="2C949BF3" w14:textId="5DCE4EDA" w:rsidR="00373179" w:rsidRPr="00373179" w:rsidRDefault="00373179" w:rsidP="00373179">
            <w:pPr>
              <w:ind w:firstLine="0"/>
              <w:rPr>
                <w:lang w:val="bg-BG"/>
              </w:rPr>
            </w:pPr>
            <w:r w:rsidRPr="00373179">
              <w:rPr>
                <w:lang w:val="bg-BG"/>
              </w:rPr>
              <w:t>а) не е бизнес комбинация; и</w:t>
            </w:r>
          </w:p>
          <w:p w14:paraId="1408DD4C" w14:textId="3E8D7837" w:rsidR="00373179" w:rsidRPr="00373179" w:rsidRDefault="00373179" w:rsidP="00373179">
            <w:pPr>
              <w:ind w:firstLine="0"/>
              <w:rPr>
                <w:lang w:val="bg-BG"/>
              </w:rPr>
            </w:pPr>
            <w:r w:rsidRPr="00373179">
              <w:rPr>
                <w:lang w:val="bg-BG"/>
              </w:rPr>
              <w:t>б) не влияе нито върху счетоводната, нито върху данъчната печалба/загуба към момента на извършване на операцията.</w:t>
            </w:r>
          </w:p>
        </w:tc>
        <w:tc>
          <w:tcPr>
            <w:tcW w:w="4675" w:type="dxa"/>
          </w:tcPr>
          <w:p w14:paraId="4803E320" w14:textId="77777777" w:rsidR="00373179" w:rsidRPr="00373179" w:rsidRDefault="00373179" w:rsidP="00373179">
            <w:pPr>
              <w:ind w:firstLine="0"/>
              <w:rPr>
                <w:lang w:val="bg-BG"/>
              </w:rPr>
            </w:pPr>
            <w:r w:rsidRPr="00373179">
              <w:rPr>
                <w:b/>
                <w:bCs/>
                <w:lang w:val="bg-BG"/>
              </w:rPr>
              <w:t>24.</w:t>
            </w:r>
            <w:r w:rsidRPr="00373179">
              <w:rPr>
                <w:lang w:val="bg-BG"/>
              </w:rPr>
              <w:t xml:space="preserve">  Отсрочен данъчен актив се признава за всички приспадащи се временни разлики до степента, до която е вероятно да съществува облагаема печалба, срещу която да може да се оползотвори приспадащата се временна разлика, освен ако отсроченият данъчен актив не произтича от първоначалното признаване на актив или пасив в операция, която:</w:t>
            </w:r>
          </w:p>
          <w:p w14:paraId="284585FB" w14:textId="684DB2C1" w:rsidR="00373179" w:rsidRPr="00373179" w:rsidRDefault="00373179" w:rsidP="00373179">
            <w:pPr>
              <w:ind w:firstLine="0"/>
              <w:rPr>
                <w:lang w:val="bg-BG"/>
              </w:rPr>
            </w:pPr>
            <w:r w:rsidRPr="00373179">
              <w:rPr>
                <w:lang w:val="bg-BG"/>
              </w:rPr>
              <w:t>а) не е бизнес комбинация;</w:t>
            </w:r>
          </w:p>
          <w:p w14:paraId="6F8AC1E1" w14:textId="3F700564" w:rsidR="00373179" w:rsidRPr="002A25C9" w:rsidRDefault="00373179" w:rsidP="00373179">
            <w:pPr>
              <w:ind w:firstLine="0"/>
              <w:rPr>
                <w:u w:val="single"/>
                <w:lang w:val="bg-BG"/>
              </w:rPr>
            </w:pPr>
            <w:r w:rsidRPr="00373179">
              <w:rPr>
                <w:lang w:val="bg-BG"/>
              </w:rPr>
              <w:t>б) не влияе нито върху счетоводната, нито върху данъчната печалба/загуба към момента на извършване на операцията</w:t>
            </w:r>
            <w:r>
              <w:t>,</w:t>
            </w:r>
            <w:r w:rsidRPr="00373179">
              <w:rPr>
                <w:lang w:val="bg-BG"/>
              </w:rPr>
              <w:t xml:space="preserve"> </w:t>
            </w:r>
            <w:r w:rsidRPr="002A25C9">
              <w:rPr>
                <w:b/>
                <w:bCs/>
                <w:u w:val="single"/>
                <w:lang w:val="bg-BG"/>
              </w:rPr>
              <w:t>както и</w:t>
            </w:r>
          </w:p>
          <w:p w14:paraId="331E651B" w14:textId="1C5697D9" w:rsidR="00373179" w:rsidRPr="00373179" w:rsidRDefault="00373179" w:rsidP="00373179">
            <w:pPr>
              <w:ind w:firstLine="0"/>
              <w:rPr>
                <w:b/>
                <w:bCs/>
                <w:lang w:val="bg-BG"/>
              </w:rPr>
            </w:pPr>
            <w:r w:rsidRPr="002A25C9">
              <w:rPr>
                <w:b/>
                <w:bCs/>
                <w:u w:val="single"/>
                <w:lang w:val="bg-BG"/>
              </w:rPr>
              <w:t>в) към момента на операцията не поражда еднакви облагаеми и приспадащи се временни разлики</w:t>
            </w:r>
          </w:p>
        </w:tc>
      </w:tr>
    </w:tbl>
    <w:p w14:paraId="2064D631" w14:textId="77777777" w:rsidR="00B1653D" w:rsidRDefault="00B1653D"/>
    <w:sectPr w:rsidR="00B16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179"/>
    <w:rsid w:val="000339F0"/>
    <w:rsid w:val="00042BC2"/>
    <w:rsid w:val="002A1448"/>
    <w:rsid w:val="002A25C9"/>
    <w:rsid w:val="00302665"/>
    <w:rsid w:val="00373179"/>
    <w:rsid w:val="00380174"/>
    <w:rsid w:val="0064766D"/>
    <w:rsid w:val="006D268A"/>
    <w:rsid w:val="0071405A"/>
    <w:rsid w:val="007B046A"/>
    <w:rsid w:val="007F7C01"/>
    <w:rsid w:val="009805BE"/>
    <w:rsid w:val="00A6158C"/>
    <w:rsid w:val="00B1653D"/>
    <w:rsid w:val="00C34889"/>
    <w:rsid w:val="00D14345"/>
    <w:rsid w:val="00D722CD"/>
    <w:rsid w:val="00DA6573"/>
    <w:rsid w:val="00F76472"/>
    <w:rsid w:val="00FB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946BB"/>
  <w15:chartTrackingRefBased/>
  <w15:docId w15:val="{32D0363A-EA05-40EE-8113-61B978EB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imes"/>
    <w:qFormat/>
    <w:rsid w:val="002A1448"/>
    <w:pPr>
      <w:spacing w:after="0"/>
      <w:ind w:firstLine="720"/>
      <w:contextualSpacing/>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blem">
    <w:name w:val="Problem"/>
    <w:basedOn w:val="Normal"/>
    <w:qFormat/>
    <w:rsid w:val="00D722CD"/>
    <w:pPr>
      <w:shd w:val="clear" w:color="auto" w:fill="D9D9D9" w:themeFill="background1" w:themeFillShade="D9"/>
      <w:spacing w:after="240" w:line="240" w:lineRule="auto"/>
    </w:pPr>
    <w:rPr>
      <w:rFonts w:ascii="Cambria" w:hAnsi="Cambria"/>
      <w:b/>
      <w:i/>
    </w:rPr>
  </w:style>
  <w:style w:type="table" w:styleId="TableGrid">
    <w:name w:val="Table Grid"/>
    <w:basedOn w:val="TableNormal"/>
    <w:uiPriority w:val="39"/>
    <w:rsid w:val="00373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rsid w:val="00373179"/>
    <w:pPr>
      <w:spacing w:before="100" w:beforeAutospacing="1" w:after="100" w:afterAutospacing="1" w:line="240" w:lineRule="auto"/>
      <w:ind w:firstLine="0"/>
      <w:contextualSpacing w:val="0"/>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2305">
      <w:bodyDiv w:val="1"/>
      <w:marLeft w:val="0"/>
      <w:marRight w:val="0"/>
      <w:marTop w:val="0"/>
      <w:marBottom w:val="0"/>
      <w:divBdr>
        <w:top w:val="none" w:sz="0" w:space="0" w:color="auto"/>
        <w:left w:val="none" w:sz="0" w:space="0" w:color="auto"/>
        <w:bottom w:val="none" w:sz="0" w:space="0" w:color="auto"/>
        <w:right w:val="none" w:sz="0" w:space="0" w:color="auto"/>
      </w:divBdr>
      <w:divsChild>
        <w:div w:id="1281955204">
          <w:marLeft w:val="720"/>
          <w:marRight w:val="0"/>
          <w:marTop w:val="0"/>
          <w:marBottom w:val="0"/>
          <w:divBdr>
            <w:top w:val="none" w:sz="0" w:space="0" w:color="auto"/>
            <w:left w:val="none" w:sz="0" w:space="0" w:color="auto"/>
            <w:bottom w:val="none" w:sz="0" w:space="0" w:color="auto"/>
            <w:right w:val="none" w:sz="0" w:space="0" w:color="auto"/>
          </w:divBdr>
        </w:div>
        <w:div w:id="1994068342">
          <w:marLeft w:val="0"/>
          <w:marRight w:val="0"/>
          <w:marTop w:val="0"/>
          <w:marBottom w:val="0"/>
          <w:divBdr>
            <w:top w:val="none" w:sz="0" w:space="0" w:color="auto"/>
            <w:left w:val="none" w:sz="0" w:space="0" w:color="auto"/>
            <w:bottom w:val="none" w:sz="0" w:space="0" w:color="auto"/>
            <w:right w:val="none" w:sz="0" w:space="0" w:color="auto"/>
          </w:divBdr>
          <w:divsChild>
            <w:div w:id="113838674">
              <w:marLeft w:val="0"/>
              <w:marRight w:val="0"/>
              <w:marTop w:val="0"/>
              <w:marBottom w:val="0"/>
              <w:divBdr>
                <w:top w:val="none" w:sz="0" w:space="0" w:color="auto"/>
                <w:left w:val="none" w:sz="0" w:space="0" w:color="auto"/>
                <w:bottom w:val="none" w:sz="0" w:space="0" w:color="auto"/>
                <w:right w:val="none" w:sz="0" w:space="0" w:color="auto"/>
              </w:divBdr>
            </w:div>
            <w:div w:id="2125953950">
              <w:marLeft w:val="0"/>
              <w:marRight w:val="0"/>
              <w:marTop w:val="0"/>
              <w:marBottom w:val="0"/>
              <w:divBdr>
                <w:top w:val="none" w:sz="0" w:space="0" w:color="auto"/>
                <w:left w:val="none" w:sz="0" w:space="0" w:color="auto"/>
                <w:bottom w:val="none" w:sz="0" w:space="0" w:color="auto"/>
                <w:right w:val="none" w:sz="0" w:space="0" w:color="auto"/>
              </w:divBdr>
            </w:div>
          </w:divsChild>
        </w:div>
        <w:div w:id="1698659932">
          <w:marLeft w:val="0"/>
          <w:marRight w:val="0"/>
          <w:marTop w:val="0"/>
          <w:marBottom w:val="0"/>
          <w:divBdr>
            <w:top w:val="none" w:sz="0" w:space="0" w:color="auto"/>
            <w:left w:val="none" w:sz="0" w:space="0" w:color="auto"/>
            <w:bottom w:val="none" w:sz="0" w:space="0" w:color="auto"/>
            <w:right w:val="none" w:sz="0" w:space="0" w:color="auto"/>
          </w:divBdr>
          <w:divsChild>
            <w:div w:id="1851409222">
              <w:marLeft w:val="0"/>
              <w:marRight w:val="0"/>
              <w:marTop w:val="0"/>
              <w:marBottom w:val="0"/>
              <w:divBdr>
                <w:top w:val="none" w:sz="0" w:space="0" w:color="auto"/>
                <w:left w:val="none" w:sz="0" w:space="0" w:color="auto"/>
                <w:bottom w:val="none" w:sz="0" w:space="0" w:color="auto"/>
                <w:right w:val="none" w:sz="0" w:space="0" w:color="auto"/>
              </w:divBdr>
            </w:div>
            <w:div w:id="2071267254">
              <w:marLeft w:val="0"/>
              <w:marRight w:val="0"/>
              <w:marTop w:val="0"/>
              <w:marBottom w:val="0"/>
              <w:divBdr>
                <w:top w:val="none" w:sz="0" w:space="0" w:color="auto"/>
                <w:left w:val="none" w:sz="0" w:space="0" w:color="auto"/>
                <w:bottom w:val="none" w:sz="0" w:space="0" w:color="auto"/>
                <w:right w:val="none" w:sz="0" w:space="0" w:color="auto"/>
              </w:divBdr>
            </w:div>
          </w:divsChild>
        </w:div>
        <w:div w:id="1236821483">
          <w:marLeft w:val="0"/>
          <w:marRight w:val="0"/>
          <w:marTop w:val="0"/>
          <w:marBottom w:val="0"/>
          <w:divBdr>
            <w:top w:val="none" w:sz="0" w:space="0" w:color="auto"/>
            <w:left w:val="none" w:sz="0" w:space="0" w:color="auto"/>
            <w:bottom w:val="none" w:sz="0" w:space="0" w:color="auto"/>
            <w:right w:val="none" w:sz="0" w:space="0" w:color="auto"/>
          </w:divBdr>
          <w:divsChild>
            <w:div w:id="798229416">
              <w:marLeft w:val="0"/>
              <w:marRight w:val="0"/>
              <w:marTop w:val="0"/>
              <w:marBottom w:val="0"/>
              <w:divBdr>
                <w:top w:val="none" w:sz="0" w:space="0" w:color="auto"/>
                <w:left w:val="none" w:sz="0" w:space="0" w:color="auto"/>
                <w:bottom w:val="none" w:sz="0" w:space="0" w:color="auto"/>
                <w:right w:val="none" w:sz="0" w:space="0" w:color="auto"/>
              </w:divBdr>
            </w:div>
            <w:div w:id="13988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56672">
      <w:bodyDiv w:val="1"/>
      <w:marLeft w:val="0"/>
      <w:marRight w:val="0"/>
      <w:marTop w:val="0"/>
      <w:marBottom w:val="0"/>
      <w:divBdr>
        <w:top w:val="none" w:sz="0" w:space="0" w:color="auto"/>
        <w:left w:val="none" w:sz="0" w:space="0" w:color="auto"/>
        <w:bottom w:val="none" w:sz="0" w:space="0" w:color="auto"/>
        <w:right w:val="none" w:sz="0" w:space="0" w:color="auto"/>
      </w:divBdr>
      <w:divsChild>
        <w:div w:id="1502546348">
          <w:marLeft w:val="0"/>
          <w:marRight w:val="0"/>
          <w:marTop w:val="0"/>
          <w:marBottom w:val="0"/>
          <w:divBdr>
            <w:top w:val="none" w:sz="0" w:space="0" w:color="auto"/>
            <w:left w:val="none" w:sz="0" w:space="0" w:color="auto"/>
            <w:bottom w:val="none" w:sz="0" w:space="0" w:color="auto"/>
            <w:right w:val="none" w:sz="0" w:space="0" w:color="auto"/>
          </w:divBdr>
          <w:divsChild>
            <w:div w:id="1811166210">
              <w:marLeft w:val="0"/>
              <w:marRight w:val="0"/>
              <w:marTop w:val="0"/>
              <w:marBottom w:val="0"/>
              <w:divBdr>
                <w:top w:val="none" w:sz="0" w:space="0" w:color="auto"/>
                <w:left w:val="none" w:sz="0" w:space="0" w:color="auto"/>
                <w:bottom w:val="none" w:sz="0" w:space="0" w:color="auto"/>
                <w:right w:val="none" w:sz="0" w:space="0" w:color="auto"/>
              </w:divBdr>
            </w:div>
            <w:div w:id="11819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72700">
      <w:bodyDiv w:val="1"/>
      <w:marLeft w:val="0"/>
      <w:marRight w:val="0"/>
      <w:marTop w:val="0"/>
      <w:marBottom w:val="0"/>
      <w:divBdr>
        <w:top w:val="none" w:sz="0" w:space="0" w:color="auto"/>
        <w:left w:val="none" w:sz="0" w:space="0" w:color="auto"/>
        <w:bottom w:val="none" w:sz="0" w:space="0" w:color="auto"/>
        <w:right w:val="none" w:sz="0" w:space="0" w:color="auto"/>
      </w:divBdr>
      <w:divsChild>
        <w:div w:id="784545046">
          <w:marLeft w:val="0"/>
          <w:marRight w:val="0"/>
          <w:marTop w:val="0"/>
          <w:marBottom w:val="0"/>
          <w:divBdr>
            <w:top w:val="none" w:sz="0" w:space="0" w:color="auto"/>
            <w:left w:val="none" w:sz="0" w:space="0" w:color="auto"/>
            <w:bottom w:val="none" w:sz="0" w:space="0" w:color="auto"/>
            <w:right w:val="none" w:sz="0" w:space="0" w:color="auto"/>
          </w:divBdr>
        </w:div>
        <w:div w:id="837157048">
          <w:marLeft w:val="0"/>
          <w:marRight w:val="0"/>
          <w:marTop w:val="0"/>
          <w:marBottom w:val="0"/>
          <w:divBdr>
            <w:top w:val="none" w:sz="0" w:space="0" w:color="auto"/>
            <w:left w:val="none" w:sz="0" w:space="0" w:color="auto"/>
            <w:bottom w:val="none" w:sz="0" w:space="0" w:color="auto"/>
            <w:right w:val="none" w:sz="0" w:space="0" w:color="auto"/>
          </w:divBdr>
        </w:div>
      </w:divsChild>
    </w:div>
    <w:div w:id="738869279">
      <w:bodyDiv w:val="1"/>
      <w:marLeft w:val="0"/>
      <w:marRight w:val="0"/>
      <w:marTop w:val="0"/>
      <w:marBottom w:val="0"/>
      <w:divBdr>
        <w:top w:val="none" w:sz="0" w:space="0" w:color="auto"/>
        <w:left w:val="none" w:sz="0" w:space="0" w:color="auto"/>
        <w:bottom w:val="none" w:sz="0" w:space="0" w:color="auto"/>
        <w:right w:val="none" w:sz="0" w:space="0" w:color="auto"/>
      </w:divBdr>
      <w:divsChild>
        <w:div w:id="889996679">
          <w:marLeft w:val="720"/>
          <w:marRight w:val="0"/>
          <w:marTop w:val="0"/>
          <w:marBottom w:val="0"/>
          <w:divBdr>
            <w:top w:val="none" w:sz="0" w:space="0" w:color="auto"/>
            <w:left w:val="none" w:sz="0" w:space="0" w:color="auto"/>
            <w:bottom w:val="none" w:sz="0" w:space="0" w:color="auto"/>
            <w:right w:val="none" w:sz="0" w:space="0" w:color="auto"/>
          </w:divBdr>
        </w:div>
        <w:div w:id="798183774">
          <w:marLeft w:val="0"/>
          <w:marRight w:val="0"/>
          <w:marTop w:val="0"/>
          <w:marBottom w:val="0"/>
          <w:divBdr>
            <w:top w:val="none" w:sz="0" w:space="0" w:color="auto"/>
            <w:left w:val="none" w:sz="0" w:space="0" w:color="auto"/>
            <w:bottom w:val="none" w:sz="0" w:space="0" w:color="auto"/>
            <w:right w:val="none" w:sz="0" w:space="0" w:color="auto"/>
          </w:divBdr>
          <w:divsChild>
            <w:div w:id="1802767127">
              <w:marLeft w:val="0"/>
              <w:marRight w:val="0"/>
              <w:marTop w:val="0"/>
              <w:marBottom w:val="0"/>
              <w:divBdr>
                <w:top w:val="none" w:sz="0" w:space="0" w:color="auto"/>
                <w:left w:val="none" w:sz="0" w:space="0" w:color="auto"/>
                <w:bottom w:val="none" w:sz="0" w:space="0" w:color="auto"/>
                <w:right w:val="none" w:sz="0" w:space="0" w:color="auto"/>
              </w:divBdr>
            </w:div>
            <w:div w:id="74328475">
              <w:marLeft w:val="0"/>
              <w:marRight w:val="0"/>
              <w:marTop w:val="0"/>
              <w:marBottom w:val="0"/>
              <w:divBdr>
                <w:top w:val="none" w:sz="0" w:space="0" w:color="auto"/>
                <w:left w:val="none" w:sz="0" w:space="0" w:color="auto"/>
                <w:bottom w:val="none" w:sz="0" w:space="0" w:color="auto"/>
                <w:right w:val="none" w:sz="0" w:space="0" w:color="auto"/>
              </w:divBdr>
            </w:div>
          </w:divsChild>
        </w:div>
        <w:div w:id="1933783191">
          <w:marLeft w:val="0"/>
          <w:marRight w:val="0"/>
          <w:marTop w:val="0"/>
          <w:marBottom w:val="0"/>
          <w:divBdr>
            <w:top w:val="none" w:sz="0" w:space="0" w:color="auto"/>
            <w:left w:val="none" w:sz="0" w:space="0" w:color="auto"/>
            <w:bottom w:val="none" w:sz="0" w:space="0" w:color="auto"/>
            <w:right w:val="none" w:sz="0" w:space="0" w:color="auto"/>
          </w:divBdr>
          <w:divsChild>
            <w:div w:id="879901635">
              <w:marLeft w:val="0"/>
              <w:marRight w:val="0"/>
              <w:marTop w:val="0"/>
              <w:marBottom w:val="0"/>
              <w:divBdr>
                <w:top w:val="none" w:sz="0" w:space="0" w:color="auto"/>
                <w:left w:val="none" w:sz="0" w:space="0" w:color="auto"/>
                <w:bottom w:val="none" w:sz="0" w:space="0" w:color="auto"/>
                <w:right w:val="none" w:sz="0" w:space="0" w:color="auto"/>
              </w:divBdr>
            </w:div>
            <w:div w:id="9945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99831">
      <w:bodyDiv w:val="1"/>
      <w:marLeft w:val="0"/>
      <w:marRight w:val="0"/>
      <w:marTop w:val="0"/>
      <w:marBottom w:val="0"/>
      <w:divBdr>
        <w:top w:val="none" w:sz="0" w:space="0" w:color="auto"/>
        <w:left w:val="none" w:sz="0" w:space="0" w:color="auto"/>
        <w:bottom w:val="none" w:sz="0" w:space="0" w:color="auto"/>
        <w:right w:val="none" w:sz="0" w:space="0" w:color="auto"/>
      </w:divBdr>
      <w:divsChild>
        <w:div w:id="1267691119">
          <w:marLeft w:val="0"/>
          <w:marRight w:val="0"/>
          <w:marTop w:val="0"/>
          <w:marBottom w:val="0"/>
          <w:divBdr>
            <w:top w:val="none" w:sz="0" w:space="0" w:color="auto"/>
            <w:left w:val="none" w:sz="0" w:space="0" w:color="auto"/>
            <w:bottom w:val="none" w:sz="0" w:space="0" w:color="auto"/>
            <w:right w:val="none" w:sz="0" w:space="0" w:color="auto"/>
          </w:divBdr>
          <w:divsChild>
            <w:div w:id="894127629">
              <w:marLeft w:val="0"/>
              <w:marRight w:val="0"/>
              <w:marTop w:val="0"/>
              <w:marBottom w:val="0"/>
              <w:divBdr>
                <w:top w:val="none" w:sz="0" w:space="0" w:color="auto"/>
                <w:left w:val="none" w:sz="0" w:space="0" w:color="auto"/>
                <w:bottom w:val="none" w:sz="0" w:space="0" w:color="auto"/>
                <w:right w:val="none" w:sz="0" w:space="0" w:color="auto"/>
              </w:divBdr>
              <w:divsChild>
                <w:div w:id="509684206">
                  <w:marLeft w:val="0"/>
                  <w:marRight w:val="0"/>
                  <w:marTop w:val="0"/>
                  <w:marBottom w:val="0"/>
                  <w:divBdr>
                    <w:top w:val="none" w:sz="0" w:space="0" w:color="auto"/>
                    <w:left w:val="none" w:sz="0" w:space="0" w:color="auto"/>
                    <w:bottom w:val="none" w:sz="0" w:space="0" w:color="auto"/>
                    <w:right w:val="none" w:sz="0" w:space="0" w:color="auto"/>
                  </w:divBdr>
                </w:div>
                <w:div w:id="869496244">
                  <w:marLeft w:val="0"/>
                  <w:marRight w:val="0"/>
                  <w:marTop w:val="0"/>
                  <w:marBottom w:val="0"/>
                  <w:divBdr>
                    <w:top w:val="none" w:sz="0" w:space="0" w:color="auto"/>
                    <w:left w:val="none" w:sz="0" w:space="0" w:color="auto"/>
                    <w:bottom w:val="none" w:sz="0" w:space="0" w:color="auto"/>
                    <w:right w:val="none" w:sz="0" w:space="0" w:color="auto"/>
                  </w:divBdr>
                </w:div>
              </w:divsChild>
            </w:div>
            <w:div w:id="212085505">
              <w:marLeft w:val="0"/>
              <w:marRight w:val="0"/>
              <w:marTop w:val="0"/>
              <w:marBottom w:val="0"/>
              <w:divBdr>
                <w:top w:val="none" w:sz="0" w:space="0" w:color="auto"/>
                <w:left w:val="none" w:sz="0" w:space="0" w:color="auto"/>
                <w:bottom w:val="none" w:sz="0" w:space="0" w:color="auto"/>
                <w:right w:val="none" w:sz="0" w:space="0" w:color="auto"/>
              </w:divBdr>
              <w:divsChild>
                <w:div w:id="2059501565">
                  <w:marLeft w:val="0"/>
                  <w:marRight w:val="0"/>
                  <w:marTop w:val="0"/>
                  <w:marBottom w:val="0"/>
                  <w:divBdr>
                    <w:top w:val="none" w:sz="0" w:space="0" w:color="auto"/>
                    <w:left w:val="none" w:sz="0" w:space="0" w:color="auto"/>
                    <w:bottom w:val="none" w:sz="0" w:space="0" w:color="auto"/>
                    <w:right w:val="none" w:sz="0" w:space="0" w:color="auto"/>
                  </w:divBdr>
                </w:div>
                <w:div w:id="9668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1278">
      <w:bodyDiv w:val="1"/>
      <w:marLeft w:val="0"/>
      <w:marRight w:val="0"/>
      <w:marTop w:val="0"/>
      <w:marBottom w:val="0"/>
      <w:divBdr>
        <w:top w:val="none" w:sz="0" w:space="0" w:color="auto"/>
        <w:left w:val="none" w:sz="0" w:space="0" w:color="auto"/>
        <w:bottom w:val="none" w:sz="0" w:space="0" w:color="auto"/>
        <w:right w:val="none" w:sz="0" w:space="0" w:color="auto"/>
      </w:divBdr>
      <w:divsChild>
        <w:div w:id="1994944057">
          <w:marLeft w:val="600"/>
          <w:marRight w:val="0"/>
          <w:marTop w:val="0"/>
          <w:marBottom w:val="0"/>
          <w:divBdr>
            <w:top w:val="none" w:sz="0" w:space="0" w:color="auto"/>
            <w:left w:val="none" w:sz="0" w:space="0" w:color="auto"/>
            <w:bottom w:val="none" w:sz="0" w:space="0" w:color="auto"/>
            <w:right w:val="none" w:sz="0" w:space="0" w:color="auto"/>
          </w:divBdr>
        </w:div>
        <w:div w:id="1613705807">
          <w:marLeft w:val="0"/>
          <w:marRight w:val="0"/>
          <w:marTop w:val="0"/>
          <w:marBottom w:val="0"/>
          <w:divBdr>
            <w:top w:val="none" w:sz="0" w:space="0" w:color="auto"/>
            <w:left w:val="none" w:sz="0" w:space="0" w:color="auto"/>
            <w:bottom w:val="none" w:sz="0" w:space="0" w:color="auto"/>
            <w:right w:val="none" w:sz="0" w:space="0" w:color="auto"/>
          </w:divBdr>
          <w:divsChild>
            <w:div w:id="933903585">
              <w:marLeft w:val="0"/>
              <w:marRight w:val="0"/>
              <w:marTop w:val="0"/>
              <w:marBottom w:val="0"/>
              <w:divBdr>
                <w:top w:val="none" w:sz="0" w:space="0" w:color="auto"/>
                <w:left w:val="none" w:sz="0" w:space="0" w:color="auto"/>
                <w:bottom w:val="none" w:sz="0" w:space="0" w:color="auto"/>
                <w:right w:val="none" w:sz="0" w:space="0" w:color="auto"/>
              </w:divBdr>
            </w:div>
            <w:div w:id="242958056">
              <w:marLeft w:val="0"/>
              <w:marRight w:val="0"/>
              <w:marTop w:val="0"/>
              <w:marBottom w:val="0"/>
              <w:divBdr>
                <w:top w:val="none" w:sz="0" w:space="0" w:color="auto"/>
                <w:left w:val="none" w:sz="0" w:space="0" w:color="auto"/>
                <w:bottom w:val="none" w:sz="0" w:space="0" w:color="auto"/>
                <w:right w:val="none" w:sz="0" w:space="0" w:color="auto"/>
              </w:divBdr>
            </w:div>
          </w:divsChild>
        </w:div>
        <w:div w:id="331297957">
          <w:marLeft w:val="0"/>
          <w:marRight w:val="0"/>
          <w:marTop w:val="0"/>
          <w:marBottom w:val="0"/>
          <w:divBdr>
            <w:top w:val="none" w:sz="0" w:space="0" w:color="auto"/>
            <w:left w:val="none" w:sz="0" w:space="0" w:color="auto"/>
            <w:bottom w:val="none" w:sz="0" w:space="0" w:color="auto"/>
            <w:right w:val="none" w:sz="0" w:space="0" w:color="auto"/>
          </w:divBdr>
          <w:divsChild>
            <w:div w:id="376663179">
              <w:marLeft w:val="0"/>
              <w:marRight w:val="0"/>
              <w:marTop w:val="0"/>
              <w:marBottom w:val="0"/>
              <w:divBdr>
                <w:top w:val="none" w:sz="0" w:space="0" w:color="auto"/>
                <w:left w:val="none" w:sz="0" w:space="0" w:color="auto"/>
                <w:bottom w:val="none" w:sz="0" w:space="0" w:color="auto"/>
                <w:right w:val="none" w:sz="0" w:space="0" w:color="auto"/>
              </w:divBdr>
            </w:div>
            <w:div w:id="1275359854">
              <w:marLeft w:val="0"/>
              <w:marRight w:val="0"/>
              <w:marTop w:val="0"/>
              <w:marBottom w:val="0"/>
              <w:divBdr>
                <w:top w:val="none" w:sz="0" w:space="0" w:color="auto"/>
                <w:left w:val="none" w:sz="0" w:space="0" w:color="auto"/>
                <w:bottom w:val="none" w:sz="0" w:space="0" w:color="auto"/>
                <w:right w:val="none" w:sz="0" w:space="0" w:color="auto"/>
              </w:divBdr>
            </w:div>
          </w:divsChild>
        </w:div>
        <w:div w:id="1853570087">
          <w:marLeft w:val="0"/>
          <w:marRight w:val="0"/>
          <w:marTop w:val="0"/>
          <w:marBottom w:val="0"/>
          <w:divBdr>
            <w:top w:val="none" w:sz="0" w:space="0" w:color="auto"/>
            <w:left w:val="none" w:sz="0" w:space="0" w:color="auto"/>
            <w:bottom w:val="none" w:sz="0" w:space="0" w:color="auto"/>
            <w:right w:val="none" w:sz="0" w:space="0" w:color="auto"/>
          </w:divBdr>
          <w:divsChild>
            <w:div w:id="634877009">
              <w:marLeft w:val="0"/>
              <w:marRight w:val="0"/>
              <w:marTop w:val="0"/>
              <w:marBottom w:val="0"/>
              <w:divBdr>
                <w:top w:val="none" w:sz="0" w:space="0" w:color="auto"/>
                <w:left w:val="none" w:sz="0" w:space="0" w:color="auto"/>
                <w:bottom w:val="none" w:sz="0" w:space="0" w:color="auto"/>
                <w:right w:val="none" w:sz="0" w:space="0" w:color="auto"/>
              </w:divBdr>
            </w:div>
            <w:div w:id="17333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2522">
      <w:bodyDiv w:val="1"/>
      <w:marLeft w:val="0"/>
      <w:marRight w:val="0"/>
      <w:marTop w:val="0"/>
      <w:marBottom w:val="0"/>
      <w:divBdr>
        <w:top w:val="none" w:sz="0" w:space="0" w:color="auto"/>
        <w:left w:val="none" w:sz="0" w:space="0" w:color="auto"/>
        <w:bottom w:val="none" w:sz="0" w:space="0" w:color="auto"/>
        <w:right w:val="none" w:sz="0" w:space="0" w:color="auto"/>
      </w:divBdr>
      <w:divsChild>
        <w:div w:id="417992617">
          <w:marLeft w:val="600"/>
          <w:marRight w:val="0"/>
          <w:marTop w:val="0"/>
          <w:marBottom w:val="0"/>
          <w:divBdr>
            <w:top w:val="none" w:sz="0" w:space="0" w:color="auto"/>
            <w:left w:val="none" w:sz="0" w:space="0" w:color="auto"/>
            <w:bottom w:val="none" w:sz="0" w:space="0" w:color="auto"/>
            <w:right w:val="none" w:sz="0" w:space="0" w:color="auto"/>
          </w:divBdr>
        </w:div>
        <w:div w:id="1631133387">
          <w:marLeft w:val="0"/>
          <w:marRight w:val="0"/>
          <w:marTop w:val="0"/>
          <w:marBottom w:val="0"/>
          <w:divBdr>
            <w:top w:val="none" w:sz="0" w:space="0" w:color="auto"/>
            <w:left w:val="none" w:sz="0" w:space="0" w:color="auto"/>
            <w:bottom w:val="none" w:sz="0" w:space="0" w:color="auto"/>
            <w:right w:val="none" w:sz="0" w:space="0" w:color="auto"/>
          </w:divBdr>
          <w:divsChild>
            <w:div w:id="1159618016">
              <w:marLeft w:val="0"/>
              <w:marRight w:val="0"/>
              <w:marTop w:val="0"/>
              <w:marBottom w:val="0"/>
              <w:divBdr>
                <w:top w:val="none" w:sz="0" w:space="0" w:color="auto"/>
                <w:left w:val="none" w:sz="0" w:space="0" w:color="auto"/>
                <w:bottom w:val="none" w:sz="0" w:space="0" w:color="auto"/>
                <w:right w:val="none" w:sz="0" w:space="0" w:color="auto"/>
              </w:divBdr>
            </w:div>
            <w:div w:id="1882941276">
              <w:marLeft w:val="0"/>
              <w:marRight w:val="0"/>
              <w:marTop w:val="0"/>
              <w:marBottom w:val="0"/>
              <w:divBdr>
                <w:top w:val="none" w:sz="0" w:space="0" w:color="auto"/>
                <w:left w:val="none" w:sz="0" w:space="0" w:color="auto"/>
                <w:bottom w:val="none" w:sz="0" w:space="0" w:color="auto"/>
                <w:right w:val="none" w:sz="0" w:space="0" w:color="auto"/>
              </w:divBdr>
            </w:div>
          </w:divsChild>
        </w:div>
        <w:div w:id="918103922">
          <w:marLeft w:val="0"/>
          <w:marRight w:val="0"/>
          <w:marTop w:val="0"/>
          <w:marBottom w:val="0"/>
          <w:divBdr>
            <w:top w:val="none" w:sz="0" w:space="0" w:color="auto"/>
            <w:left w:val="none" w:sz="0" w:space="0" w:color="auto"/>
            <w:bottom w:val="none" w:sz="0" w:space="0" w:color="auto"/>
            <w:right w:val="none" w:sz="0" w:space="0" w:color="auto"/>
          </w:divBdr>
          <w:divsChild>
            <w:div w:id="1818259702">
              <w:marLeft w:val="0"/>
              <w:marRight w:val="0"/>
              <w:marTop w:val="0"/>
              <w:marBottom w:val="0"/>
              <w:divBdr>
                <w:top w:val="none" w:sz="0" w:space="0" w:color="auto"/>
                <w:left w:val="none" w:sz="0" w:space="0" w:color="auto"/>
                <w:bottom w:val="none" w:sz="0" w:space="0" w:color="auto"/>
                <w:right w:val="none" w:sz="0" w:space="0" w:color="auto"/>
              </w:divBdr>
            </w:div>
            <w:div w:id="428622470">
              <w:marLeft w:val="0"/>
              <w:marRight w:val="0"/>
              <w:marTop w:val="0"/>
              <w:marBottom w:val="0"/>
              <w:divBdr>
                <w:top w:val="none" w:sz="0" w:space="0" w:color="auto"/>
                <w:left w:val="none" w:sz="0" w:space="0" w:color="auto"/>
                <w:bottom w:val="none" w:sz="0" w:space="0" w:color="auto"/>
                <w:right w:val="none" w:sz="0" w:space="0" w:color="auto"/>
              </w:divBdr>
              <w:divsChild>
                <w:div w:id="131559176">
                  <w:marLeft w:val="0"/>
                  <w:marRight w:val="0"/>
                  <w:marTop w:val="0"/>
                  <w:marBottom w:val="0"/>
                  <w:divBdr>
                    <w:top w:val="none" w:sz="0" w:space="0" w:color="auto"/>
                    <w:left w:val="none" w:sz="0" w:space="0" w:color="auto"/>
                    <w:bottom w:val="none" w:sz="0" w:space="0" w:color="auto"/>
                    <w:right w:val="none" w:sz="0" w:space="0" w:color="auto"/>
                  </w:divBdr>
                  <w:divsChild>
                    <w:div w:id="867450674">
                      <w:marLeft w:val="0"/>
                      <w:marRight w:val="0"/>
                      <w:marTop w:val="0"/>
                      <w:marBottom w:val="0"/>
                      <w:divBdr>
                        <w:top w:val="none" w:sz="0" w:space="0" w:color="auto"/>
                        <w:left w:val="none" w:sz="0" w:space="0" w:color="auto"/>
                        <w:bottom w:val="none" w:sz="0" w:space="0" w:color="auto"/>
                        <w:right w:val="none" w:sz="0" w:space="0" w:color="auto"/>
                      </w:divBdr>
                    </w:div>
                    <w:div w:id="3480468">
                      <w:marLeft w:val="0"/>
                      <w:marRight w:val="0"/>
                      <w:marTop w:val="0"/>
                      <w:marBottom w:val="0"/>
                      <w:divBdr>
                        <w:top w:val="none" w:sz="0" w:space="0" w:color="auto"/>
                        <w:left w:val="none" w:sz="0" w:space="0" w:color="auto"/>
                        <w:bottom w:val="none" w:sz="0" w:space="0" w:color="auto"/>
                        <w:right w:val="none" w:sz="0" w:space="0" w:color="auto"/>
                      </w:divBdr>
                    </w:div>
                  </w:divsChild>
                </w:div>
                <w:div w:id="1940485231">
                  <w:marLeft w:val="0"/>
                  <w:marRight w:val="0"/>
                  <w:marTop w:val="0"/>
                  <w:marBottom w:val="0"/>
                  <w:divBdr>
                    <w:top w:val="none" w:sz="0" w:space="0" w:color="auto"/>
                    <w:left w:val="none" w:sz="0" w:space="0" w:color="auto"/>
                    <w:bottom w:val="none" w:sz="0" w:space="0" w:color="auto"/>
                    <w:right w:val="none" w:sz="0" w:space="0" w:color="auto"/>
                  </w:divBdr>
                  <w:divsChild>
                    <w:div w:id="942686706">
                      <w:marLeft w:val="0"/>
                      <w:marRight w:val="0"/>
                      <w:marTop w:val="0"/>
                      <w:marBottom w:val="0"/>
                      <w:divBdr>
                        <w:top w:val="none" w:sz="0" w:space="0" w:color="auto"/>
                        <w:left w:val="none" w:sz="0" w:space="0" w:color="auto"/>
                        <w:bottom w:val="none" w:sz="0" w:space="0" w:color="auto"/>
                        <w:right w:val="none" w:sz="0" w:space="0" w:color="auto"/>
                      </w:divBdr>
                    </w:div>
                    <w:div w:id="2027629521">
                      <w:marLeft w:val="0"/>
                      <w:marRight w:val="0"/>
                      <w:marTop w:val="0"/>
                      <w:marBottom w:val="0"/>
                      <w:divBdr>
                        <w:top w:val="none" w:sz="0" w:space="0" w:color="auto"/>
                        <w:left w:val="none" w:sz="0" w:space="0" w:color="auto"/>
                        <w:bottom w:val="none" w:sz="0" w:space="0" w:color="auto"/>
                        <w:right w:val="none" w:sz="0" w:space="0" w:color="auto"/>
                      </w:divBdr>
                    </w:div>
                  </w:divsChild>
                </w:div>
                <w:div w:id="1072772754">
                  <w:marLeft w:val="0"/>
                  <w:marRight w:val="0"/>
                  <w:marTop w:val="0"/>
                  <w:marBottom w:val="0"/>
                  <w:divBdr>
                    <w:top w:val="none" w:sz="0" w:space="0" w:color="auto"/>
                    <w:left w:val="none" w:sz="0" w:space="0" w:color="auto"/>
                    <w:bottom w:val="none" w:sz="0" w:space="0" w:color="auto"/>
                    <w:right w:val="none" w:sz="0" w:space="0" w:color="auto"/>
                  </w:divBdr>
                  <w:divsChild>
                    <w:div w:id="1858733272">
                      <w:marLeft w:val="0"/>
                      <w:marRight w:val="0"/>
                      <w:marTop w:val="0"/>
                      <w:marBottom w:val="0"/>
                      <w:divBdr>
                        <w:top w:val="none" w:sz="0" w:space="0" w:color="auto"/>
                        <w:left w:val="none" w:sz="0" w:space="0" w:color="auto"/>
                        <w:bottom w:val="none" w:sz="0" w:space="0" w:color="auto"/>
                        <w:right w:val="none" w:sz="0" w:space="0" w:color="auto"/>
                      </w:divBdr>
                    </w:div>
                    <w:div w:id="14880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21967">
      <w:bodyDiv w:val="1"/>
      <w:marLeft w:val="0"/>
      <w:marRight w:val="0"/>
      <w:marTop w:val="0"/>
      <w:marBottom w:val="0"/>
      <w:divBdr>
        <w:top w:val="none" w:sz="0" w:space="0" w:color="auto"/>
        <w:left w:val="none" w:sz="0" w:space="0" w:color="auto"/>
        <w:bottom w:val="none" w:sz="0" w:space="0" w:color="auto"/>
        <w:right w:val="none" w:sz="0" w:space="0" w:color="auto"/>
      </w:divBdr>
      <w:divsChild>
        <w:div w:id="424574462">
          <w:marLeft w:val="0"/>
          <w:marRight w:val="0"/>
          <w:marTop w:val="0"/>
          <w:marBottom w:val="0"/>
          <w:divBdr>
            <w:top w:val="none" w:sz="0" w:space="0" w:color="auto"/>
            <w:left w:val="none" w:sz="0" w:space="0" w:color="auto"/>
            <w:bottom w:val="none" w:sz="0" w:space="0" w:color="auto"/>
            <w:right w:val="none" w:sz="0" w:space="0" w:color="auto"/>
          </w:divBdr>
          <w:divsChild>
            <w:div w:id="1652324682">
              <w:marLeft w:val="0"/>
              <w:marRight w:val="0"/>
              <w:marTop w:val="0"/>
              <w:marBottom w:val="0"/>
              <w:divBdr>
                <w:top w:val="none" w:sz="0" w:space="0" w:color="auto"/>
                <w:left w:val="none" w:sz="0" w:space="0" w:color="auto"/>
                <w:bottom w:val="none" w:sz="0" w:space="0" w:color="auto"/>
                <w:right w:val="none" w:sz="0" w:space="0" w:color="auto"/>
              </w:divBdr>
            </w:div>
            <w:div w:id="1003704556">
              <w:marLeft w:val="0"/>
              <w:marRight w:val="0"/>
              <w:marTop w:val="0"/>
              <w:marBottom w:val="0"/>
              <w:divBdr>
                <w:top w:val="none" w:sz="0" w:space="0" w:color="auto"/>
                <w:left w:val="none" w:sz="0" w:space="0" w:color="auto"/>
                <w:bottom w:val="none" w:sz="0" w:space="0" w:color="auto"/>
                <w:right w:val="none" w:sz="0" w:space="0" w:color="auto"/>
              </w:divBdr>
            </w:div>
          </w:divsChild>
        </w:div>
        <w:div w:id="117383975">
          <w:marLeft w:val="0"/>
          <w:marRight w:val="0"/>
          <w:marTop w:val="0"/>
          <w:marBottom w:val="0"/>
          <w:divBdr>
            <w:top w:val="none" w:sz="0" w:space="0" w:color="auto"/>
            <w:left w:val="none" w:sz="0" w:space="0" w:color="auto"/>
            <w:bottom w:val="none" w:sz="0" w:space="0" w:color="auto"/>
            <w:right w:val="none" w:sz="0" w:space="0" w:color="auto"/>
          </w:divBdr>
          <w:divsChild>
            <w:div w:id="612327451">
              <w:marLeft w:val="0"/>
              <w:marRight w:val="0"/>
              <w:marTop w:val="0"/>
              <w:marBottom w:val="0"/>
              <w:divBdr>
                <w:top w:val="none" w:sz="0" w:space="0" w:color="auto"/>
                <w:left w:val="none" w:sz="0" w:space="0" w:color="auto"/>
                <w:bottom w:val="none" w:sz="0" w:space="0" w:color="auto"/>
                <w:right w:val="none" w:sz="0" w:space="0" w:color="auto"/>
              </w:divBdr>
            </w:div>
            <w:div w:id="293290893">
              <w:marLeft w:val="0"/>
              <w:marRight w:val="0"/>
              <w:marTop w:val="0"/>
              <w:marBottom w:val="0"/>
              <w:divBdr>
                <w:top w:val="none" w:sz="0" w:space="0" w:color="auto"/>
                <w:left w:val="none" w:sz="0" w:space="0" w:color="auto"/>
                <w:bottom w:val="none" w:sz="0" w:space="0" w:color="auto"/>
                <w:right w:val="none" w:sz="0" w:space="0" w:color="auto"/>
              </w:divBdr>
            </w:div>
          </w:divsChild>
        </w:div>
        <w:div w:id="582420249">
          <w:marLeft w:val="0"/>
          <w:marRight w:val="0"/>
          <w:marTop w:val="0"/>
          <w:marBottom w:val="0"/>
          <w:divBdr>
            <w:top w:val="none" w:sz="0" w:space="0" w:color="auto"/>
            <w:left w:val="none" w:sz="0" w:space="0" w:color="auto"/>
            <w:bottom w:val="none" w:sz="0" w:space="0" w:color="auto"/>
            <w:right w:val="none" w:sz="0" w:space="0" w:color="auto"/>
          </w:divBdr>
          <w:divsChild>
            <w:div w:id="834145457">
              <w:marLeft w:val="0"/>
              <w:marRight w:val="0"/>
              <w:marTop w:val="0"/>
              <w:marBottom w:val="0"/>
              <w:divBdr>
                <w:top w:val="none" w:sz="0" w:space="0" w:color="auto"/>
                <w:left w:val="none" w:sz="0" w:space="0" w:color="auto"/>
                <w:bottom w:val="none" w:sz="0" w:space="0" w:color="auto"/>
                <w:right w:val="none" w:sz="0" w:space="0" w:color="auto"/>
              </w:divBdr>
            </w:div>
            <w:div w:id="21198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4363">
      <w:bodyDiv w:val="1"/>
      <w:marLeft w:val="0"/>
      <w:marRight w:val="0"/>
      <w:marTop w:val="0"/>
      <w:marBottom w:val="0"/>
      <w:divBdr>
        <w:top w:val="none" w:sz="0" w:space="0" w:color="auto"/>
        <w:left w:val="none" w:sz="0" w:space="0" w:color="auto"/>
        <w:bottom w:val="none" w:sz="0" w:space="0" w:color="auto"/>
        <w:right w:val="none" w:sz="0" w:space="0" w:color="auto"/>
      </w:divBdr>
      <w:divsChild>
        <w:div w:id="981929627">
          <w:marLeft w:val="720"/>
          <w:marRight w:val="0"/>
          <w:marTop w:val="0"/>
          <w:marBottom w:val="0"/>
          <w:divBdr>
            <w:top w:val="none" w:sz="0" w:space="0" w:color="auto"/>
            <w:left w:val="none" w:sz="0" w:space="0" w:color="auto"/>
            <w:bottom w:val="none" w:sz="0" w:space="0" w:color="auto"/>
            <w:right w:val="none" w:sz="0" w:space="0" w:color="auto"/>
          </w:divBdr>
        </w:div>
        <w:div w:id="2016687653">
          <w:marLeft w:val="0"/>
          <w:marRight w:val="0"/>
          <w:marTop w:val="0"/>
          <w:marBottom w:val="0"/>
          <w:divBdr>
            <w:top w:val="none" w:sz="0" w:space="0" w:color="auto"/>
            <w:left w:val="none" w:sz="0" w:space="0" w:color="auto"/>
            <w:bottom w:val="none" w:sz="0" w:space="0" w:color="auto"/>
            <w:right w:val="none" w:sz="0" w:space="0" w:color="auto"/>
          </w:divBdr>
          <w:divsChild>
            <w:div w:id="1608737389">
              <w:marLeft w:val="0"/>
              <w:marRight w:val="0"/>
              <w:marTop w:val="0"/>
              <w:marBottom w:val="0"/>
              <w:divBdr>
                <w:top w:val="none" w:sz="0" w:space="0" w:color="auto"/>
                <w:left w:val="none" w:sz="0" w:space="0" w:color="auto"/>
                <w:bottom w:val="none" w:sz="0" w:space="0" w:color="auto"/>
                <w:right w:val="none" w:sz="0" w:space="0" w:color="auto"/>
              </w:divBdr>
            </w:div>
            <w:div w:id="330304282">
              <w:marLeft w:val="0"/>
              <w:marRight w:val="0"/>
              <w:marTop w:val="0"/>
              <w:marBottom w:val="0"/>
              <w:divBdr>
                <w:top w:val="none" w:sz="0" w:space="0" w:color="auto"/>
                <w:left w:val="none" w:sz="0" w:space="0" w:color="auto"/>
                <w:bottom w:val="none" w:sz="0" w:space="0" w:color="auto"/>
                <w:right w:val="none" w:sz="0" w:space="0" w:color="auto"/>
              </w:divBdr>
            </w:div>
          </w:divsChild>
        </w:div>
        <w:div w:id="1339234892">
          <w:marLeft w:val="0"/>
          <w:marRight w:val="0"/>
          <w:marTop w:val="0"/>
          <w:marBottom w:val="0"/>
          <w:divBdr>
            <w:top w:val="none" w:sz="0" w:space="0" w:color="auto"/>
            <w:left w:val="none" w:sz="0" w:space="0" w:color="auto"/>
            <w:bottom w:val="none" w:sz="0" w:space="0" w:color="auto"/>
            <w:right w:val="none" w:sz="0" w:space="0" w:color="auto"/>
          </w:divBdr>
          <w:divsChild>
            <w:div w:id="1321228683">
              <w:marLeft w:val="0"/>
              <w:marRight w:val="0"/>
              <w:marTop w:val="0"/>
              <w:marBottom w:val="0"/>
              <w:divBdr>
                <w:top w:val="none" w:sz="0" w:space="0" w:color="auto"/>
                <w:left w:val="none" w:sz="0" w:space="0" w:color="auto"/>
                <w:bottom w:val="none" w:sz="0" w:space="0" w:color="auto"/>
                <w:right w:val="none" w:sz="0" w:space="0" w:color="auto"/>
              </w:divBdr>
            </w:div>
            <w:div w:id="1205404007">
              <w:marLeft w:val="0"/>
              <w:marRight w:val="0"/>
              <w:marTop w:val="0"/>
              <w:marBottom w:val="0"/>
              <w:divBdr>
                <w:top w:val="none" w:sz="0" w:space="0" w:color="auto"/>
                <w:left w:val="none" w:sz="0" w:space="0" w:color="auto"/>
                <w:bottom w:val="none" w:sz="0" w:space="0" w:color="auto"/>
                <w:right w:val="none" w:sz="0" w:space="0" w:color="auto"/>
              </w:divBdr>
            </w:div>
          </w:divsChild>
        </w:div>
        <w:div w:id="874006282">
          <w:marLeft w:val="0"/>
          <w:marRight w:val="0"/>
          <w:marTop w:val="0"/>
          <w:marBottom w:val="0"/>
          <w:divBdr>
            <w:top w:val="none" w:sz="0" w:space="0" w:color="auto"/>
            <w:left w:val="none" w:sz="0" w:space="0" w:color="auto"/>
            <w:bottom w:val="none" w:sz="0" w:space="0" w:color="auto"/>
            <w:right w:val="none" w:sz="0" w:space="0" w:color="auto"/>
          </w:divBdr>
          <w:divsChild>
            <w:div w:id="1897278340">
              <w:marLeft w:val="0"/>
              <w:marRight w:val="0"/>
              <w:marTop w:val="0"/>
              <w:marBottom w:val="0"/>
              <w:divBdr>
                <w:top w:val="none" w:sz="0" w:space="0" w:color="auto"/>
                <w:left w:val="none" w:sz="0" w:space="0" w:color="auto"/>
                <w:bottom w:val="none" w:sz="0" w:space="0" w:color="auto"/>
                <w:right w:val="none" w:sz="0" w:space="0" w:color="auto"/>
              </w:divBdr>
            </w:div>
            <w:div w:id="19291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 Николов</dc:creator>
  <cp:keywords/>
  <dc:description/>
  <cp:lastModifiedBy>Lyudmila</cp:lastModifiedBy>
  <cp:revision>2</cp:revision>
  <dcterms:created xsi:type="dcterms:W3CDTF">2023-02-03T10:06:00Z</dcterms:created>
  <dcterms:modified xsi:type="dcterms:W3CDTF">2023-02-03T10:06:00Z</dcterms:modified>
</cp:coreProperties>
</file>