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605EF" w:rsidRPr="00032DFC" w:rsidTr="00F605E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05EF" w:rsidRPr="00032DFC" w:rsidRDefault="00F605EF" w:rsidP="00F605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605EF" w:rsidRPr="00032DFC" w:rsidTr="00F605E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05EF" w:rsidRPr="00032DFC" w:rsidRDefault="00F605EF" w:rsidP="00F605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</w:pPr>
            <w:r w:rsidRPr="00032DFC">
              <w:rPr>
                <w:rFonts w:ascii="Trebuchet MS" w:eastAsia="Times New Roman" w:hAnsi="Trebuchet MS" w:cs="Times New Roman"/>
                <w:b/>
                <w:bCs/>
                <w:color w:val="003C5A"/>
                <w:kern w:val="0"/>
                <w:sz w:val="20"/>
                <w:szCs w:val="20"/>
                <w14:ligatures w14:val="none"/>
              </w:rPr>
              <w:t>Правилник за изменение и допълнение на Правилника за прилагане на Закона за акцизите и данъчните складове</w:t>
            </w:r>
          </w:p>
        </w:tc>
      </w:tr>
      <w:tr w:rsidR="00F605EF" w:rsidRPr="00032DFC" w:rsidTr="00F605E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05EF" w:rsidRPr="00032DFC" w:rsidRDefault="00F605EF" w:rsidP="00F605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</w:pPr>
          </w:p>
        </w:tc>
      </w:tr>
      <w:tr w:rsidR="00F605EF" w:rsidRPr="00032DFC" w:rsidTr="00F605E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05EF" w:rsidRPr="00032DFC" w:rsidRDefault="00F605EF" w:rsidP="00F60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</w:t>
            </w:r>
          </w:p>
          <w:p w:rsidR="00F605EF" w:rsidRPr="00032DFC" w:rsidRDefault="00F605EF" w:rsidP="00F605EF">
            <w:pPr>
              <w:spacing w:after="0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МИНИСТЕРСТВО НА ФИНАНСИТЕ</w:t>
            </w:r>
          </w:p>
          <w:p w:rsidR="00F605EF" w:rsidRPr="00032DFC" w:rsidRDefault="00F605EF" w:rsidP="00F605EF">
            <w:pPr>
              <w:spacing w:after="113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Правилник за изменение и допълнение на Правилника за прилагане на Закона за акцизите и данъчните складове</w:t>
            </w: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br/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(обн., ДВ, бр. 42 от 2006 г.; изм. и доп., бр. 61 и 70 от 2006 г., бр. 8 и 33 от 2007 г., бр. 4 от 2008 г., бр. 28 и 100 от 2009 г., бр. 24 и 78 от 2010 г., бр. 16 и 44 от 2011 г., бр. 7 от 2012 г., бр. 25 и 110 от 2013 г., бр. 12 и 28 от 2014 г., бр. 49 от 2015 г., бр. 2 от 2016 г., бр. 13 и 80 от 2017 г., бр. 60 от 2018 г., бр. 25 и 60 от 2019 г., бр. 53 и 82 от 2020 г., бр. 27 от 2021 г., бр. 65 и 103 от 2022 г.)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1. 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В чл. 26д се правят следните изменения: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1. В ал. 1 думите „чл. 76в, ал. 4, т. 1, 3 и 5 и ал. 5“ се заменят с „чл. 76л“.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2. В ал. 2 думите „чл. 76в, ал. 5“ се заменят с „чл. 76л, ал. 2“.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3. В ал. 3 думите „чл. 76в, ал. 4, т. 1“ се заменят с „чл. 76л, ал. 4“.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4. В ал. 7 думите „чл. 76в, ал. 5“ се заменят с „чл. 76л, ал. 2“.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5. В ал. 8 думите „чл. 76в, ал. 4, т. 1“ се заменят с „чл. 76л, ал. 2“.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2. 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В чл. 34 се създават ал. 6 – 9: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„(6) В случаите, когато собственик или наемател на обект по чл. 56, ал. 1, т. 2 от закона подаде искане за регистрация на повече от един обект за винопроизводство на независим малък винопроизводител и тези обекти се намират на територията на две или повече териториални дирекции, компетентен да се произнесе по искането за регистрация е директорът по седалище и адрес на управление на лицето.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(7) Когато собственик или наемател на обект по чл. 56, ал. 1, т. 2 от закона с валидно удостоверение за регистрация на обект на независим малък винопроизводител иска да регистрира нов обект на независим малък винопроизводител, подава уведомление за промяна в обстоятелствата по образец съгласно приложение № 6а до: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1. директора на териториална дирекция по седалище и адрес на управление на лицето, в случай че обектите се намират на територията на две или повече териториални дирекции;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2. директора на компетентната териториална дирекция по местонахождение на обектите, в случай че обектите се намират на територията на една териториална дирекция.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(8) В случаите по ал. 6 се издава едно удостоверение за регистрация, в което се вписват всички обекти за винопроизводство на независимия малък винопроизводител.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(9) В случаите по ал. 7 директорът на компетентната териториална дирекция издава решение, с което се отразява настъпилата промяна.“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3. 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В чл. 35, ал. 2 изречение второ се заличава.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4. 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В чл. 37а, ал. 1 след думите „чл. 57а, ал. 1, т. 1 – 3“ се добавя „и т. 7“.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5. 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В чл. 48б, ал. 1, т. 1 думата „лицето“ се заменя с „лицензираният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складодържател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с прекратен лиценз, лицето с прекратено удостоверение за регистрация по чл. 56, ал. 1, т. 2 от закона или лице по чл. 44, ал. 2 от закона“.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6. 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В чл. 55а се създават ал. 7 и 8: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„(7) В случаите по чл. 73б, ал. 15 от закона движението на акцизни стоки под режим отложено плащане на акциз задължително се осъществява с търговски документ, удостоверяващ зареждането или доставката, по образец съгласно приложение № 7ш, издаден от лицето, получило разрешение за вписване в отчетността на декларатора по чл. 182 от Регламент 952/2013 г. на Европейския парламент и на Съвета от 9 октомври 2013 г. за създаване на Митнически кодекс на Съюза за износ.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(8) В случаите по ал. 7 срокът на доставка не следва да бъде по-дълъг от три календарни дни от датата на издаване на документа по образец съгласно приложение № 7ш.“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7. 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В чл. 56г се правят следните изменения и допълнения: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1. Досегашният текст става ал. 1.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2. Създава се ал. 2: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„(2) При движение на енергийни продукти с платен акциз в електронния опростен административен документ, в клетка 17r „Търговска марка на продуктите“ („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Brand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Name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of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Products“) се попълва и информация за номер на декларацията/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ите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по чл. 3, ал. 1 – 3 от Закона за контрол по прилагане на ограничителните мерки с оглед на действията на Русия, дестабилизиращи положението в Украйна (OB, L 229/1 от 31 юли 2014 г.).“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8. 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В чл. 56ж думите „чл. 76в, ал. 5“ се заменят с „чл. 76л, ал. 2“.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9. 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Член 56з се изменя така: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lastRenderedPageBreak/>
              <w:t xml:space="preserve">„Чл. 56з. (1) В случаите по чл. 76в, чл. 76и и чл. 76л от закона, когато акцизни стоки ще се поставят под режим отложено плащане на акциз, уведомлението по чл. 76в, ал. 4, т. 1 и чл. 76л, ал. 2 от закона се подава от лицензирания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складодържател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, в чийто данъчен склад ще постъпят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стокитe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, до директора на териториалната дирекция по местонахождение на данъчния склад. Обезпечението по чл. 76в, ал. 4, т. 2 и чл. 76л, ал. 3, т. 1 от закона се освобождава след предоставяне на доказателства за вписването на акцизната стока в Регистър „Дневник на складовата наличност“ и копие от фактура, товарителница, опаковъчен лист или друг документ, удостоверяващ вида и количеството на изпратената акцизна стока от изпращача в другата държава членка.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(2) В случаите по чл. 76и от закона, когато акцизни стоки ще се поставят под режим отложено плащане на акциз, получател на стоките следва да е сертифициран получател, който е и лицензиран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складодържател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, в чийто данъчен склад ще постъпят стоките.“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10.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В глава трета „а“ се създава раздел V с чл. 56ф:</w:t>
            </w:r>
          </w:p>
          <w:p w:rsidR="00F605EF" w:rsidRPr="00032DFC" w:rsidRDefault="00F605EF" w:rsidP="00F605EF">
            <w:pPr>
              <w:spacing w:after="0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„Раздел V</w:t>
            </w:r>
          </w:p>
          <w:p w:rsidR="00F605EF" w:rsidRPr="00032DFC" w:rsidRDefault="00F605EF" w:rsidP="00F605EF">
            <w:pPr>
              <w:spacing w:after="113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Издаване на разрешение за унищожаване на акцизните стоки, транспортирани от територията на държава членка, различна от държавата членка, в която са освободени за потребление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Чл. 56ф. (1) За издаване на разрешение по чл. 25в, ал. 3 от закона лицето – собственик на стоките, подава искане до директора на компетентната териториална дирекция по местонахождение на стоките. Искането се подава в писмена форма и съдържа най-малко: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1. наименование, седалище и адрес на управление, единния идентификационен код на лицето;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2. идентификационен номер на сертифицирания изпращащ и на сертифицирания получател;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3. идентификационен номер на транспортното средство;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4. вид, количество и код по КН на акцизните стоки;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5. дата на извършване на транспортирането и описание на маршрута;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6. фактическата обстановка, довела до подаване на искането за унищожаване на акцизните стоки.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(2) В 14-дневен срок от постъпване на искането директорът на териториалната дирекция издава разрешение за унищожаване на стоките или мотивиран отказ. Разрешението се мотивира, като следва да съдържа и следната информация: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1. наименование, седалище и адрес на управление, единния идентификационен код на лицето;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2. идентификационен номер на сертифицирания изпращащ и на сертифицирания получател;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3. идентификационен номер на транспортното средство;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4. вид, количество и код по КН на акцизните стоки;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5. дата на извършване на транспортирането и описание на маршрута.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(3) Издаденото разрешение или отказът за издаване на разрешение подлежи на обжалване по реда на Административнопроцесуалния кодекс.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(4) При транспортиране на акцизни стоки за унищожаване под контрола на митническите органи към електронния опростен административен документ се прилагат копие от искането по ал. 1 и разрешението по ал. 2.“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11.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В чл. 58б се правят следните изменения: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1. В ал. 1, изречение второ навсякъде думите „чл. 76в, ал. 4“ се заменят с „чл. 76в, ал. 4, чл. 76и и чл. 76л“.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2. В ал. 6 думите „чл. 76в, ал. 6 от закона“ се заменят с „чл. 56у, ал. 2“.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12.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В чл. 71 се създава ал. 6: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„(6) Размерът на акциза за течност за електронна цигара, съдържаща никотин, дължим в случаи на липси на бандероли, се определя на база вместимостта на течността в милилитри, съдържаща се в електронната цигара за еднократна употреба, патрона, резервоара или контейнера за многократно пълнене, за която са получени съответните бандероли от икономическия оператор.“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13.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В чл. 98а се създава ал. 8: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spacing w:val="3"/>
                <w:kern w:val="0"/>
                <w:sz w:val="17"/>
                <w:szCs w:val="17"/>
                <w14:ligatures w14:val="none"/>
              </w:rPr>
              <w:t xml:space="preserve">„(8) За целите на прилагане на чл. 22, ал. 2 от закона етилов алкохол, който е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spacing w:val="3"/>
                <w:kern w:val="0"/>
                <w:sz w:val="17"/>
                <w:szCs w:val="17"/>
                <w14:ligatures w14:val="none"/>
              </w:rPr>
              <w:t>денатуриран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spacing w:val="3"/>
                <w:kern w:val="0"/>
                <w:sz w:val="17"/>
                <w:szCs w:val="17"/>
                <w14:ligatures w14:val="none"/>
              </w:rPr>
              <w:t xml:space="preserve"> извън територията на Република България, може да се приеме за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spacing w:val="3"/>
                <w:kern w:val="0"/>
                <w:sz w:val="17"/>
                <w:szCs w:val="17"/>
                <w14:ligatures w14:val="none"/>
              </w:rPr>
              <w:t>денатуриран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spacing w:val="3"/>
                <w:kern w:val="0"/>
                <w:sz w:val="17"/>
                <w:szCs w:val="17"/>
                <w14:ligatures w14:val="none"/>
              </w:rPr>
              <w:t xml:space="preserve"> етилов алкохол по специален метод единствено ако формулата съдържа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spacing w:val="3"/>
                <w:kern w:val="0"/>
                <w:sz w:val="17"/>
                <w:szCs w:val="17"/>
                <w14:ligatures w14:val="none"/>
              </w:rPr>
              <w:t>денатуранти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spacing w:val="3"/>
                <w:kern w:val="0"/>
                <w:sz w:val="17"/>
                <w:szCs w:val="17"/>
                <w14:ligatures w14:val="none"/>
              </w:rPr>
              <w:t xml:space="preserve"> в съответствие с националното законодателство. В тези случаи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spacing w:val="3"/>
                <w:kern w:val="0"/>
                <w:sz w:val="17"/>
                <w:szCs w:val="17"/>
                <w14:ligatures w14:val="none"/>
              </w:rPr>
              <w:t>денатурираният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spacing w:val="3"/>
                <w:kern w:val="0"/>
                <w:sz w:val="17"/>
                <w:szCs w:val="17"/>
                <w14:ligatures w14:val="none"/>
              </w:rPr>
              <w:t xml:space="preserve"> етилов алкохол се получава в данъчен склад под режим отложено плащане на акциз и се вземат проби за целите на установяване на съответствие.“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14.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В чл. 107 се създават ал. 4 и 5: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„(4) При одобряване на система за автоматично маркиране на газьол се вземат проби за лабораторен анализ от маркиран газьол или керосин от системата за установяване на съдържанието на вложен маркер.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(5) Редът по ал. 1 – 4 се прилага и при промяна на съществуваща система за автоматично маркиране или при използване на няколко системи за всяка система отделно.“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15.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В чл. 114, ал. 1, т. 9 думите „документ за собственост или договор за наем“ се заменят с „документ за собственост, договор за наем или друг документ, предоставящ правото на ползване“.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16.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В приложение № 3 към чл. 14, ал. 1 се създава т. 15: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spacing w:val="4"/>
                <w:kern w:val="0"/>
                <w:sz w:val="17"/>
                <w:szCs w:val="17"/>
                <w14:ligatures w14:val="none"/>
              </w:rPr>
              <w:lastRenderedPageBreak/>
              <w:t>„15. информация за използвана автоматизирана система за отчетност, която позволява извършването в реално време на контрол на количествата енергийни продукти, които ще се получават и използват в обекта, както и на суровините, материалите, произведените или складираните стоки, вписани в искането.“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17.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В приложение № 7а към чл. 37а, ал. 1, 2 и 3, в подразделението „Моля да бъда регистриран на основание чл. 57а, ал. 1 ЗАДС като:“ се правят следните изменения и допълнения: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1. В абзац четвърти думите „мощност до 5 MW“ се заменят с „мощност над 1 MW до 5 MW“.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2. В абзац пети думите „мощност до 5 MW“ се заменят с „мощност над 1 MW до 5 MW“, а накрая след думите „битови нужди“ се добавя „или за производство на електрическа енергия“.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3. След абзаца „лице, което внася или въвежда на територията на страната, потребява собствен или продава компресиран или втечнен природен газ, както и лице, което извършва дейности по втечняване на природен газ или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регазификация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на втечнен природен газ“ се създава нов ред: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„</w:t>
            </w:r>
            <w:r w:rsidRPr="00032DFC">
              <w:rPr>
                <w:rFonts w:ascii="Verdana" w:eastAsia="Times New Roman" w:hAnsi="Verdana" w:cs="Times New Roman"/>
                <w:color w:val="000000"/>
                <w:spacing w:val="3"/>
                <w:kern w:val="0"/>
                <w:sz w:val="12"/>
                <w:szCs w:val="12"/>
                <w:bdr w:val="single" w:sz="8" w:space="0" w:color="auto" w:frame="1"/>
                <w14:ligatures w14:val="none"/>
              </w:rPr>
              <w:t>   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лица, които внасят или въвеждат компресиран природен газ, транспортиран със специализирани съдове“.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18.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В приложение № 7б към чл. 37а, ал. 8 думите „Точно местонахождение на обекта или мрежата, от който/която се извършват продажби на акцизните стоки от лицата по чл. 57б от закона“ се добавя „(попълва се, когато е приложимо)“.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spacing w:val="2"/>
                <w:kern w:val="0"/>
                <w:sz w:val="17"/>
                <w:szCs w:val="17"/>
                <w14:ligatures w14:val="none"/>
              </w:rPr>
              <w:t>§ 19.</w:t>
            </w:r>
            <w:r w:rsidRPr="00032DFC">
              <w:rPr>
                <w:rFonts w:ascii="Verdana" w:eastAsia="Times New Roman" w:hAnsi="Verdana" w:cs="Times New Roman"/>
                <w:color w:val="000000"/>
                <w:spacing w:val="2"/>
                <w:kern w:val="0"/>
                <w:sz w:val="17"/>
                <w:szCs w:val="17"/>
                <w14:ligatures w14:val="none"/>
              </w:rPr>
              <w:t> В приложение № 7т към чл. 55а, ал. 1, в полето на клетка 17r „Търговска марка на продуктите“ („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spacing w:val="2"/>
                <w:kern w:val="0"/>
                <w:sz w:val="17"/>
                <w:szCs w:val="17"/>
                <w14:ligatures w14:val="none"/>
              </w:rPr>
              <w:t>Brand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spacing w:val="2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spacing w:val="2"/>
                <w:kern w:val="0"/>
                <w:sz w:val="17"/>
                <w:szCs w:val="17"/>
                <w14:ligatures w14:val="none"/>
              </w:rPr>
              <w:t>Name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spacing w:val="2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spacing w:val="2"/>
                <w:kern w:val="0"/>
                <w:sz w:val="17"/>
                <w:szCs w:val="17"/>
                <w14:ligatures w14:val="none"/>
              </w:rPr>
              <w:t>of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spacing w:val="2"/>
                <w:kern w:val="0"/>
                <w:sz w:val="17"/>
                <w:szCs w:val="17"/>
                <w14:ligatures w14:val="none"/>
              </w:rPr>
              <w:t xml:space="preserve"> Products“) се правят следните допълнения: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„*Задължително се посочва номер на декларацията/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ите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по чл. 3, ал. 1 – 3 от Закона за контрол по прилагане на ограничителните мерки с оглед на действията на Русия, дестабилизиращи положението в Украйна.“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20.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Приложение № 7ц към чл. 55а, ал. 2 се изменя така:</w:t>
            </w:r>
          </w:p>
          <w:p w:rsidR="00F605EF" w:rsidRPr="00032DFC" w:rsidRDefault="00F605EF" w:rsidP="00F605EF">
            <w:pPr>
              <w:spacing w:after="0" w:line="185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„</w:t>
            </w:r>
          </w:p>
          <w:tbl>
            <w:tblPr>
              <w:tblW w:w="0" w:type="auto"/>
              <w:tblInd w:w="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681"/>
              <w:gridCol w:w="705"/>
              <w:gridCol w:w="1455"/>
              <w:gridCol w:w="5316"/>
            </w:tblGrid>
            <w:tr w:rsidR="00F605EF" w:rsidRPr="00032DFC" w:rsidTr="00F605EF">
              <w:trPr>
                <w:trHeight w:val="170"/>
              </w:trPr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№ по ред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EPC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CAT</w:t>
                  </w:r>
                </w:p>
              </w:tc>
              <w:tc>
                <w:tcPr>
                  <w:tcW w:w="14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Единица</w:t>
                  </w:r>
                </w:p>
              </w:tc>
              <w:tc>
                <w:tcPr>
                  <w:tcW w:w="53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Описание</w:t>
                  </w:r>
                </w:p>
              </w:tc>
            </w:tr>
            <w:tr w:rsidR="00F605EF" w:rsidRPr="00032DFC" w:rsidTr="00F605EF">
              <w:trPr>
                <w:trHeight w:val="170"/>
              </w:trPr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1.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Т001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proofErr w:type="spellStart"/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kg</w:t>
                  </w:r>
                  <w:proofErr w:type="spellEnd"/>
                </w:p>
              </w:tc>
              <w:tc>
                <w:tcPr>
                  <w:tcW w:w="53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Тютюневи изделия с кодове по КН 2401 20, попадащи в обхвата на чл. 12, ал. 1, т. 4 от Закона за акцизите и данъчните складове</w:t>
                  </w:r>
                </w:p>
              </w:tc>
            </w:tr>
            <w:tr w:rsidR="00F605EF" w:rsidRPr="00032DFC" w:rsidTr="00F605EF">
              <w:trPr>
                <w:trHeight w:val="170"/>
              </w:trPr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2.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Т002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proofErr w:type="spellStart"/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kg</w:t>
                  </w:r>
                  <w:proofErr w:type="spellEnd"/>
                </w:p>
              </w:tc>
              <w:tc>
                <w:tcPr>
                  <w:tcW w:w="53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Тютюневи изделия с кодове по КН 2404 12 00 и 2404 19 90, попадащи в обхвата на чл. 12, ал. 2 от Закона за акцизите и данъчните складове</w:t>
                  </w:r>
                </w:p>
              </w:tc>
            </w:tr>
            <w:tr w:rsidR="00F605EF" w:rsidRPr="00032DFC" w:rsidTr="00F605EF">
              <w:trPr>
                <w:trHeight w:val="170"/>
              </w:trPr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3.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Т003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Милилитри</w:t>
                  </w:r>
                </w:p>
              </w:tc>
              <w:tc>
                <w:tcPr>
                  <w:tcW w:w="53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F605EF" w:rsidRPr="00032DFC" w:rsidRDefault="00F605EF" w:rsidP="00F605EF">
                  <w:pPr>
                    <w:spacing w:before="100" w:beforeAutospacing="1" w:after="100" w:afterAutospacing="1" w:line="164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5"/>
                      <w:szCs w:val="15"/>
                      <w14:ligatures w14:val="none"/>
                    </w:rPr>
                  </w:pPr>
                  <w:r w:rsidRPr="00032DFC">
                    <w:rPr>
                      <w:rFonts w:ascii="Verdana" w:eastAsia="Times New Roman" w:hAnsi="Verdana" w:cs="Times New Roman"/>
                      <w:color w:val="000000"/>
                      <w:kern w:val="0"/>
                      <w:sz w:val="14"/>
                      <w:szCs w:val="14"/>
                      <w14:ligatures w14:val="none"/>
                    </w:rPr>
                    <w:t>Течности за електронни цигари, попадащи в обхвата на чл. 12б от Закона за акцизите и данъчните складове, с кодове по КН 2404 12 00 и 8543 40 00</w:t>
                  </w:r>
                </w:p>
              </w:tc>
            </w:tr>
          </w:tbl>
          <w:p w:rsidR="00F605EF" w:rsidRPr="00032DFC" w:rsidRDefault="00F605EF" w:rsidP="00F605EF">
            <w:pPr>
              <w:spacing w:after="0" w:line="185" w:lineRule="atLeast"/>
              <w:ind w:firstLine="283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“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21.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Създава се приложение № 7ш към чл. 55а, ал. 7:</w:t>
            </w:r>
          </w:p>
          <w:p w:rsidR="00F605EF" w:rsidRPr="00032DFC" w:rsidRDefault="00F605EF" w:rsidP="00F605EF">
            <w:pPr>
              <w:spacing w:after="0" w:line="185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„Приложение № 7ш към чл. 55а, ал. 7</w:t>
            </w:r>
          </w:p>
          <w:p w:rsidR="00F605EF" w:rsidRPr="00032DFC" w:rsidRDefault="00F605EF" w:rsidP="00F605EF">
            <w:pPr>
              <w:spacing w:before="100" w:beforeAutospacing="1" w:after="100" w:afterAutospacing="1" w:line="190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noProof/>
                <w:color w:val="000000"/>
                <w:kern w:val="0"/>
                <w:sz w:val="17"/>
                <w:szCs w:val="17"/>
                <w14:ligatures w14:val="none"/>
              </w:rPr>
              <w:lastRenderedPageBreak/>
              <w:drawing>
                <wp:inline distT="0" distB="0" distL="0" distR="0">
                  <wp:extent cx="3810000" cy="4981575"/>
                  <wp:effectExtent l="0" t="0" r="0" b="9525"/>
                  <wp:docPr id="1505657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98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22.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В приложение № 9д към чл. 57, ал. 3 в подточка 2.1 думите „чл. 76в“ се заменят с „чл. 76в, чл. 76и и чл. 76л“.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23.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В приложение № 9ж към чл. 58а, ал. 6 се правят следните изменения и допълнения: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1. В т. 2 думите „както и задължения, възникнали във връзка с получаването на територията на страната на акцизни стоки, освободени за потребление на територията на друга държава членка“ се заличават.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2. Създава се подточка 2.1: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„2.1. Настоящата банкова гаранция обезпечава задължения за заплащане на акциз във връзка с чл. 76в, чл. 76и и чл. 76л от Закона за акцизите и данъчните складове.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*Т. 2.1 се включва в текста на банковата гаранция само в случаите, когато регистрираният получател желае да прилага разпоредбата на чл. 83е, ал. 5 от Закона за акцизите и данъчните складове.“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24.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В приложение № 10 към чл. 60, ал. 1 се правят следните допълнения: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1. Навсякъде след думите „лице по чл. 76в“ се добавя „чл. 76у, 76ц и 76л“.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2. В раздел „Указания за попълване“ след думите „Колони 1, 2, 3, 4, 5, 6, 7, 8, 10, 11, 12, 13, 14 и 15 се попълват за пури и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пурети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“ се създава нов ред: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„Колони 1, 2, 3, 4, 5, 6, 7, 8, 14 и 15 се попълват за течности за електронни цигари, съдържащи никотин.“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25.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В приложение № 14 към чл. 80, ал. 1, в обяснителните бележки, след т. 2.3 се създава т. 2.3а, както следва: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„2.3а. В поле „Номер на анализен сертификат/протокол за съответната партида“ се попълва и информация за номер на декларацията/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ите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 по чл. 3 от Закона за контрол по прилагане на 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lastRenderedPageBreak/>
              <w:t>ограничителните мерки с оглед на действията на Русия, дестабилизиращи положението в Украйна, само в случаите, при които стоките, освободени за потребление, ще бъдат изнесени от територията на страната.“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26.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В приложение № 17б към чл. 89, ал. 2 се правят следните изменения: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1. В клетка „Налично количество на произведената стока в края на месеца“ думите се заменят с „Налично количество от произведената стока през данъчния период, мерна единица“.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2. В клетка „Продаденото количество на произведената стока през месеца по предназначение – за реализация на територията на страната, за износ или за друга държава членка“ думите се заменят с „Продадено (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потребено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) количество от произведената през данъчния период стока по предназначение – за реализация на територията на страната, за износ или за друга държава членка, мерна единица“.</w:t>
            </w:r>
          </w:p>
          <w:p w:rsidR="00F605EF" w:rsidRPr="00032DFC" w:rsidRDefault="00F605EF" w:rsidP="00F605EF">
            <w:pPr>
              <w:spacing w:after="57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Преходни и заключителни разпоредби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spacing w:val="2"/>
                <w:kern w:val="0"/>
                <w:sz w:val="17"/>
                <w:szCs w:val="17"/>
                <w14:ligatures w14:val="none"/>
              </w:rPr>
              <w:t>§ 27.</w:t>
            </w:r>
            <w:r w:rsidRPr="00032DFC">
              <w:rPr>
                <w:rFonts w:ascii="Verdana" w:eastAsia="Times New Roman" w:hAnsi="Verdana" w:cs="Times New Roman"/>
                <w:color w:val="000000"/>
                <w:spacing w:val="2"/>
                <w:kern w:val="0"/>
                <w:sz w:val="17"/>
                <w:szCs w:val="17"/>
                <w14:ligatures w14:val="none"/>
              </w:rPr>
              <w:t xml:space="preserve"> Лицата, подали искане в срока по § 6в, ал. 1 от преходните и заключителните разпоредби на Закона за акцизите и данъчните складове, осъществяват дейността си при спазване на разпоредбите относно задълженията на лицензирани </w:t>
            </w:r>
            <w:proofErr w:type="spellStart"/>
            <w:r w:rsidRPr="00032DFC">
              <w:rPr>
                <w:rFonts w:ascii="Verdana" w:eastAsia="Times New Roman" w:hAnsi="Verdana" w:cs="Times New Roman"/>
                <w:color w:val="000000"/>
                <w:spacing w:val="2"/>
                <w:kern w:val="0"/>
                <w:sz w:val="17"/>
                <w:szCs w:val="17"/>
                <w14:ligatures w14:val="none"/>
              </w:rPr>
              <w:t>складодържатели</w:t>
            </w:r>
            <w:proofErr w:type="spellEnd"/>
            <w:r w:rsidRPr="00032DFC">
              <w:rPr>
                <w:rFonts w:ascii="Verdana" w:eastAsia="Times New Roman" w:hAnsi="Verdana" w:cs="Times New Roman"/>
                <w:color w:val="000000"/>
                <w:spacing w:val="2"/>
                <w:kern w:val="0"/>
                <w:sz w:val="17"/>
                <w:szCs w:val="17"/>
                <w14:ligatures w14:val="none"/>
              </w:rPr>
              <w:t>, включително водят отчетност и документация по реда на глава пета, раздел I от правилника, при отчитане на съответната специфика.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spacing w:val="1"/>
                <w:kern w:val="0"/>
                <w:sz w:val="17"/>
                <w:szCs w:val="17"/>
                <w14:ligatures w14:val="none"/>
              </w:rPr>
              <w:t>§ 28.</w:t>
            </w:r>
            <w:r w:rsidRPr="00032DFC">
              <w:rPr>
                <w:rFonts w:ascii="Verdana" w:eastAsia="Times New Roman" w:hAnsi="Verdana" w:cs="Times New Roman"/>
                <w:color w:val="000000"/>
                <w:spacing w:val="1"/>
                <w:kern w:val="0"/>
                <w:sz w:val="17"/>
                <w:szCs w:val="17"/>
                <w14:ligatures w14:val="none"/>
              </w:rPr>
              <w:t> (1) Лицата, подали искане за издаване на разрешение за търговия с тютюневи изделия в срока по § 6в, ал. 2 от преходните и заключителните разпоредби на Закона за акцизите и данъчните складове, както и лицата, притежаващи валидно разрешение за търговия с тютюневи изделия, подават инвентаризационен опис към 30 септември 2023 г. за наличните количества течности за електронни цигари, съдържащи никотин без бандерол върху потребителската опаковка. Инвентаризационният опис се подава в срок до 31 октомври 2023 г. пред териториалната дирекция по местонахождение на обектите.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(2) Инвентаризационният опис по ал. 1 се подава от законен представител или упълномощено лице и съдържа информация за: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1. фирмата, седалището и адреса на управление, единния идентификационен код на лицето;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2. точен адрес на обекта;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3. наличните количества течности за електронни цигари, съдържащи никотин, към 30 септември 2023 г. общо и по видове стоки/продукти: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a) търговско наименование на стоката;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б) търговска марка;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в) разновидност на продукта;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г) опаковка/описание на продукта – описва се една от следните възможности: *електронна цигара за еднократна употреба, **резервоар, ***контейнер, ****патрон;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д) описание на комбинацията – комбинация от един, два или повече патрона, в зависимост от общата опаковка и попълнената информация в буква „г“;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е) код на акцизния продукт;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ж) код по КН;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з) вместимост на потребителската опаковка в милилитри; в случаите по буква „д“ се посочва вместимостта в милилитри на всички патрони в общата опаковка;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и) общ брой на потребителските опаковки;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4. име, фамилия и длъжност на лицето, изготвило описа;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5. име, фамилия и длъжност на представляващото лице, подписало описа;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6. дата на подаване на описа.</w:t>
            </w:r>
          </w:p>
          <w:p w:rsidR="00F605EF" w:rsidRPr="00032DFC" w:rsidRDefault="00F605EF" w:rsidP="00F605EF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</w:pPr>
            <w:r w:rsidRPr="00032DF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§ 29.</w:t>
            </w:r>
            <w:r w:rsidRPr="00032DFC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Правилникът влиза в сила от деня на обнародването му в „Държавен вестник“.</w:t>
            </w:r>
          </w:p>
        </w:tc>
      </w:tr>
    </w:tbl>
    <w:p w:rsidR="00F878C4" w:rsidRPr="00032DFC" w:rsidRDefault="00F878C4"/>
    <w:sectPr w:rsidR="00F878C4" w:rsidRPr="0003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EF"/>
    <w:rsid w:val="000071F8"/>
    <w:rsid w:val="00032DFC"/>
    <w:rsid w:val="00F605EF"/>
    <w:rsid w:val="00F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08292-FB97-42BA-84C5-A7A3AC1D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F605EF"/>
  </w:style>
  <w:style w:type="paragraph" w:styleId="NormalWeb">
    <w:name w:val="Normal (Web)"/>
    <w:basedOn w:val="Normal"/>
    <w:uiPriority w:val="99"/>
    <w:unhideWhenUsed/>
    <w:rsid w:val="00F6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156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5209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84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38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8125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521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84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2321</Words>
  <Characters>13234</Characters>
  <Application>Microsoft Office Word</Application>
  <DocSecurity>0</DocSecurity>
  <Lines>110</Lines>
  <Paragraphs>31</Paragraphs>
  <ScaleCrop>false</ScaleCrop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4</cp:revision>
  <dcterms:created xsi:type="dcterms:W3CDTF">2023-04-21T07:08:00Z</dcterms:created>
  <dcterms:modified xsi:type="dcterms:W3CDTF">2023-04-21T07:08:00Z</dcterms:modified>
</cp:coreProperties>
</file>