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934D" w14:textId="77777777" w:rsidR="005F0586" w:rsidRPr="007025E0" w:rsidRDefault="005F0586" w:rsidP="005F0586">
      <w:pPr>
        <w:rPr>
          <w:lang w:val="bg-BG"/>
        </w:rPr>
      </w:pPr>
      <w:r w:rsidRPr="007025E0">
        <w:rPr>
          <w:lang w:val="bg-BG"/>
        </w:rPr>
        <w:t>ЗАКОН ЗА ХАЗАРТА</w:t>
      </w:r>
    </w:p>
    <w:p w14:paraId="57B2BA84" w14:textId="68BAB418" w:rsidR="005F0586" w:rsidRPr="007025E0" w:rsidRDefault="005F0586" w:rsidP="006D5E72">
      <w:pPr>
        <w:rPr>
          <w:lang w:val="bg-BG"/>
        </w:rPr>
      </w:pPr>
      <w:r w:rsidRPr="007025E0">
        <w:rPr>
          <w:lang w:val="bg-BG"/>
        </w:rPr>
        <w:t>………………………………….</w:t>
      </w:r>
    </w:p>
    <w:p w14:paraId="6D345831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Организатори на хазартни игри и дейности</w:t>
      </w:r>
    </w:p>
    <w:p w14:paraId="0C284E95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Чл. 4. (1) Хазартните игри и дейностите по този закон могат да се организират от:</w:t>
      </w:r>
    </w:p>
    <w:p w14:paraId="015B6A7F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1. търговски дружества, регистрирани в Република България или в друга държава - членка на Европейския съюз, в друга държава - страна по Споразумението за Европейското икономическо пространство, или в Конфедерация Швейцария, отговарящи на изискванията на този закон;</w:t>
      </w:r>
    </w:p>
    <w:p w14:paraId="2B113EBD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2. (изм. - ДВ, бр. 69 от 2020 г.) еднолични търговци - дейностите по производство, внос, разпространение и сервиз на игрално оборудване;</w:t>
      </w:r>
    </w:p>
    <w:p w14:paraId="4FA09FC5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3. държавата - само за подпомагане на спорта, културата, здравеопазването, образованието и социалното дело;</w:t>
      </w:r>
    </w:p>
    <w:p w14:paraId="601E1601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4. (изм. - ДВ, бр. 74 от 2016 г., в сила от 01.01.2018 г.) юридически лица с нестопанска цел със статут в обществена полза, регистрирани по Закона за юридическите лица с нестопанска цел - в случаите, предвидени в този закон;</w:t>
      </w:r>
    </w:p>
    <w:p w14:paraId="7D3F06D1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5. юридически лица с нестопанска цел, регистрирани в друга държава - членка на Европейския съюз, в друга държава - страна по Споразумението за Европейското икономическо пространство, или в Конфедерация Швейцария чрез клон, определен за осъществяване на общественополезна дейност - в случаите, предвидени в този закон, с изключение на политическите партии.</w:t>
      </w:r>
    </w:p>
    <w:p w14:paraId="75F573B0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(2) (Изм. - ДВ, бр. 69 от 2020 г., изм. - ДВ, бр. 70 от 2024 г., в сила от 01.01.2026 г.) Лиценз за организиране на хазартни игри в игрално казино може да бъде издаден на дружество с ограничена отговорност или на акционерно дружество с поименни акции, с изцяло внесен капитал на минимална стойност 1 500 000 лв. или равностойността в евро в друга валута, а за хазартни игри, организирани онлайн, с изцяло внесен капитал на минимална стойност 1 500 000 лв. или равностойността в евро в друга валута, както и на държавата.</w:t>
      </w:r>
    </w:p>
    <w:p w14:paraId="64641934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(3) (Нова - ДВ, бр. 14 от 2020 г., изм. - ДВ, бр. 14 от 2021 г., в сила от 17.02.2021 г.) Лиценз за организиране на лотарийни игри, с изключение на томбола, бинго и техните разновидности, може да бъде издаден само на държавата.</w:t>
      </w:r>
    </w:p>
    <w:p w14:paraId="6F27B9E0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(4) (Нова - ДВ, бр. 69 от 2020 г., изм. - ДВ, бр. 42 от 2024 г., изм. - ДВ, бр. 70 от 2024 г., в сила от 01.01.2026 г.) Лиценз за игри с игрални автомати може да бъде издаден само на дружество с ограничена отговорност или на акционерно дружество с изцяло внесен капитал на минимална стойност 750 000 лв. или равностойността в евро в друга валута.</w:t>
      </w:r>
    </w:p>
    <w:p w14:paraId="6212CC58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 xml:space="preserve">(5) (Нова - ДВ, бр. 69 от 2020 г.) Не се доказва капитал за организиране на играта от организаторите на хазартни игри, които веднъж са ги доказали при получаване на лиценз за томбола, моментна лотария, </w:t>
      </w:r>
      <w:proofErr w:type="spellStart"/>
      <w:r w:rsidRPr="007025E0">
        <w:rPr>
          <w:lang w:val="bg-BG"/>
        </w:rPr>
        <w:t>кено</w:t>
      </w:r>
      <w:proofErr w:type="spellEnd"/>
      <w:r w:rsidRPr="007025E0">
        <w:rPr>
          <w:lang w:val="bg-BG"/>
        </w:rPr>
        <w:t>, за хазартни игри онлайн, за игри със залагания върху резултати от спортни състезания и надбягвания с коне и кучета, за игри със залагания върху случайни събития и залагания, свързани с познаване на факти, за хазартни игри с игрални автомати и за хазартни игри в игрално казино, когато се иска нов лиценз за същия вид игра, както и в случаите на чл. 36, ал. 1 и 4.</w:t>
      </w:r>
    </w:p>
    <w:p w14:paraId="0636437C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lastRenderedPageBreak/>
        <w:t>(6) (Нова - ДВ, бр. 42 от 2024 г.) Хазартни игри с игрални автомати и в игрално казино се организират само в границите на урбанизираната територия на населени места с над 10 000 жители по официални данни на Националния статистически институт, с изключение на:</w:t>
      </w:r>
    </w:p>
    <w:p w14:paraId="6AC794A8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1. национални курорти по смисъла на Закона за туризма;</w:t>
      </w:r>
    </w:p>
    <w:p w14:paraId="059EDC1C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>2. населени места, отстоящи на не повече от 30 км от шосейните, железопътните и речните гранични контролно-пропускателни пунктове на Република България.</w:t>
      </w:r>
    </w:p>
    <w:p w14:paraId="3A6EC104" w14:textId="77777777" w:rsidR="007025E0" w:rsidRPr="007025E0" w:rsidRDefault="007025E0" w:rsidP="007025E0">
      <w:pPr>
        <w:rPr>
          <w:b/>
          <w:bCs/>
          <w:lang w:val="bg-BG"/>
        </w:rPr>
      </w:pPr>
      <w:r w:rsidRPr="007025E0">
        <w:rPr>
          <w:b/>
          <w:bCs/>
          <w:lang w:val="bg-BG"/>
        </w:rPr>
        <w:t xml:space="preserve">(7) (Нова - ДВ, бр. 69 от 2026 г., в сила от 01.08.2026 г.) Дейност по популяризиране на хазартни игри от </w:t>
      </w:r>
      <w:proofErr w:type="spellStart"/>
      <w:r w:rsidRPr="007025E0">
        <w:rPr>
          <w:b/>
          <w:bCs/>
          <w:lang w:val="bg-BG"/>
        </w:rPr>
        <w:t>афилиейт</w:t>
      </w:r>
      <w:proofErr w:type="spellEnd"/>
      <w:r w:rsidRPr="007025E0">
        <w:rPr>
          <w:b/>
          <w:bCs/>
          <w:lang w:val="bg-BG"/>
        </w:rPr>
        <w:t xml:space="preserve"> оператор може да се извършва от местни и чуждестранни юридически и физически лица, включително еднолични търговци.</w:t>
      </w:r>
    </w:p>
    <w:p w14:paraId="45EF7BB0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 xml:space="preserve">(8) (Нова - ДВ, бр. 69 от 2026 г., в сила от 01.08.2026 г.) Когато </w:t>
      </w:r>
      <w:proofErr w:type="spellStart"/>
      <w:r w:rsidRPr="007025E0">
        <w:rPr>
          <w:lang w:val="bg-BG"/>
        </w:rPr>
        <w:t>афилиейт</w:t>
      </w:r>
      <w:proofErr w:type="spellEnd"/>
      <w:r w:rsidRPr="007025E0">
        <w:rPr>
          <w:lang w:val="bg-BG"/>
        </w:rPr>
        <w:t xml:space="preserve"> операторът е чуждестранно физическо или юридическо лице, при подаване на искане за издаване на лиценз по този закон то декларира упълномощен представител с адрес на територията на Република България и с представителна власт в обем, който му позволява да сключва договори от името на чуждестранното лице и да го представлява пред държавните органи и съдилищата на Република България.</w:t>
      </w:r>
    </w:p>
    <w:p w14:paraId="0F68E27C" w14:textId="77777777" w:rsidR="007025E0" w:rsidRPr="007025E0" w:rsidRDefault="007025E0" w:rsidP="007025E0">
      <w:pPr>
        <w:rPr>
          <w:lang w:val="bg-BG"/>
        </w:rPr>
      </w:pPr>
      <w:r w:rsidRPr="007025E0">
        <w:rPr>
          <w:lang w:val="bg-BG"/>
        </w:rPr>
        <w:t xml:space="preserve">(9) (Нова - ДВ, бр. 69 от 2026 г., в сила от 01.08.2026 г.) Дейност по популяризиране на хазартни игри от </w:t>
      </w:r>
      <w:proofErr w:type="spellStart"/>
      <w:r w:rsidRPr="007025E0">
        <w:rPr>
          <w:lang w:val="bg-BG"/>
        </w:rPr>
        <w:t>афилиейт</w:t>
      </w:r>
      <w:proofErr w:type="spellEnd"/>
      <w:r w:rsidRPr="007025E0">
        <w:rPr>
          <w:lang w:val="bg-BG"/>
        </w:rPr>
        <w:t xml:space="preserve"> оператор може да се извършва само в полза на организаторите, получили лиценз по реда на този закон.</w:t>
      </w:r>
    </w:p>
    <w:p w14:paraId="55248EEE" w14:textId="77777777" w:rsidR="006D6962" w:rsidRPr="007025E0" w:rsidRDefault="006D6962" w:rsidP="006D6962">
      <w:pPr>
        <w:rPr>
          <w:lang w:val="bg-BG"/>
        </w:rPr>
      </w:pPr>
      <w:r w:rsidRPr="007025E0">
        <w:rPr>
          <w:lang w:val="bg-BG"/>
        </w:rPr>
        <w:t>………………………………….</w:t>
      </w:r>
    </w:p>
    <w:p w14:paraId="34D471F5" w14:textId="77777777" w:rsidR="006D6962" w:rsidRPr="007025E0" w:rsidRDefault="006D6962" w:rsidP="006D5E72">
      <w:pPr>
        <w:rPr>
          <w:lang w:val="bg-BG"/>
        </w:rPr>
      </w:pPr>
    </w:p>
    <w:sectPr w:rsidR="006D6962" w:rsidRPr="007025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72"/>
    <w:rsid w:val="002165D8"/>
    <w:rsid w:val="005F0586"/>
    <w:rsid w:val="006D5E72"/>
    <w:rsid w:val="006D6962"/>
    <w:rsid w:val="007025E0"/>
    <w:rsid w:val="00AA5F3C"/>
    <w:rsid w:val="00AF7599"/>
    <w:rsid w:val="00B7005E"/>
    <w:rsid w:val="00D811EC"/>
    <w:rsid w:val="00DC0E8A"/>
    <w:rsid w:val="00E61E88"/>
    <w:rsid w:val="00F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1B1BF"/>
  <w15:chartTrackingRefBased/>
  <w15:docId w15:val="{4744913C-6D3F-4C13-89AF-2C63B00C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1EC"/>
  </w:style>
  <w:style w:type="paragraph" w:styleId="Heading1">
    <w:name w:val="heading 1"/>
    <w:basedOn w:val="Normal"/>
    <w:next w:val="Normal"/>
    <w:link w:val="Heading1Char"/>
    <w:uiPriority w:val="9"/>
    <w:qFormat/>
    <w:rsid w:val="00D811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81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81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E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11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811E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811EC"/>
    <w:rPr>
      <w:b/>
      <w:bCs/>
    </w:rPr>
  </w:style>
  <w:style w:type="paragraph" w:styleId="ListParagraph">
    <w:name w:val="List Paragraph"/>
    <w:basedOn w:val="Normal"/>
    <w:uiPriority w:val="34"/>
    <w:qFormat/>
    <w:rsid w:val="00D811E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D5E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E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E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E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E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E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E7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D5E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E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E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E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Mermerski</dc:creator>
  <cp:keywords/>
  <dc:description/>
  <cp:lastModifiedBy>Marin Mermerski</cp:lastModifiedBy>
  <cp:revision>2</cp:revision>
  <dcterms:created xsi:type="dcterms:W3CDTF">2026-08-01T05:47:00Z</dcterms:created>
  <dcterms:modified xsi:type="dcterms:W3CDTF">2026-08-01T05:47:00Z</dcterms:modified>
</cp:coreProperties>
</file>