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294A" w14:textId="6957499A" w:rsidR="00A86E0B" w:rsidRPr="002E36BA" w:rsidRDefault="00A86E0B" w:rsidP="00A86E0B">
      <w:pPr>
        <w:rPr>
          <w:b/>
          <w:bCs/>
          <w:lang w:val="bg-BG"/>
        </w:rPr>
      </w:pPr>
      <w:r w:rsidRPr="002E36BA">
        <w:rPr>
          <w:b/>
          <w:bCs/>
          <w:lang w:val="bg-BG"/>
        </w:rPr>
        <w:t xml:space="preserve">ИЗХ. № 26-Р-56 ОТ 14.12.2009 Г. </w:t>
      </w:r>
      <w:r w:rsidR="00C143AA" w:rsidRPr="005952D9">
        <w:rPr>
          <w:b/>
          <w:bCs/>
          <w:lang w:val="bg-BG"/>
        </w:rPr>
        <w:t>Отг. ЦУ на НАП</w:t>
      </w:r>
    </w:p>
    <w:p w14:paraId="6911FCB9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ОТНОСНО: ДАНЪЧНО ТРЕТИРАНЕ СЪГЛАСНО ЗАКОНА ЗА КОРПОРАТИВНОТО ПОДОХОДНО ОБЛАГАНЕ (ЗКПО) НА ПЛАЩАНЕ КЪМ ЧУЖДЕСТРАННО ЮРИДИЧЕСКО ЛИЦЕ, ИЗВЪРШЕНО ВСЛЕДСТВИЕ НА НАМАЛЯВАНЕ НА КАПИТАЛА НА БЪЛГАРСКО ДЪЩЕРНО ДРУЖЕСТВО</w:t>
      </w:r>
    </w:p>
    <w:p w14:paraId="10ACD01A" w14:textId="77777777" w:rsidR="00C143AA" w:rsidRDefault="00C143AA" w:rsidP="00A86E0B">
      <w:pPr>
        <w:rPr>
          <w:lang w:val="bg-BG"/>
        </w:rPr>
      </w:pPr>
    </w:p>
    <w:p w14:paraId="1A9F3A9D" w14:textId="26BBE0D3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Във връзка с поставените въпроси във Ваше писмо, постъпило в ЦУ на НАП с вх. № 26-Р-56/01.12.2009 г., изразявам следното становище:</w:t>
      </w:r>
    </w:p>
    <w:p w14:paraId="699847B7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Според описаните в запитването Ви обстоятелства чуждестранно юридическо лице, акционер в българско търговско дружество, е увеличавало капитала на същото чрез парични вноски. Впоследствие българското дружество взема решение и намалява регистрирания си капитал. В резултат на това изплаща намалението на акционера - чуждестранното юридическо лице.</w:t>
      </w:r>
    </w:p>
    <w:p w14:paraId="1204178B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С оглед на това поставяте въпроси, свързани с данъчното третиране по реда на ЗКПО на паричната сума, изплатена на чуждестранното юридическо лице вследствие на намаляването на капитала на българското дружество и в частност дали чуждестранното юридическо лице подлежи на облагане с данък при източника съгласно чл. 194 от ЗКПО.</w:t>
      </w:r>
    </w:p>
    <w:p w14:paraId="4207DDBA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На облагане с данък при източника по реда на чл. 194, ал. 1, т. 1 от ЗКПО подлежат дивидентите и ликвидационните дялове, разпределени (персонифицирани) от местни юридически лица в полза на чуждестранни юридически лица, с изключение на случаите, когато дивидентите се реализират от чуждестранно юридическо лице чрез място на стопанска дейност в страната.</w:t>
      </w:r>
    </w:p>
    <w:p w14:paraId="42D2052F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Определение на понятието "дивидент" е дадено в § 1, т. 4 от Допълнителните разпоредби на ЗКПО. По смисъла на посочената разпоредба "дивидент" е разпределението в полза на лице, произтичащо от неговия дял в капитала на друго лице, вследствие на което намалява собствения капитал на последното, включително:</w:t>
      </w:r>
    </w:p>
    <w:p w14:paraId="0E1DA309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- доход от акции;</w:t>
      </w:r>
    </w:p>
    <w:p w14:paraId="22044446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- доход от дялови участия, включително от неперсонифицирани дружества, и от други права, третирани като доходи от акции;</w:t>
      </w:r>
    </w:p>
    <w:p w14:paraId="18BBE728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- скрито разпределение на печалбата (т. 5 от § 1 на ДР на ЗКПО дефинира това понятие). Не е дивидент разпределението, което съгласно счетоводното законодателство е отчетено при разпределящото лице като разход, с изключение на случаите на скрито разпределение на печалбата.</w:t>
      </w:r>
    </w:p>
    <w:p w14:paraId="7B9FA612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Дивидентът като понятие в търговското право се свързва с акцията, както и с наличието на печалба. Съгласно разпоредбата на чл. 181 от Търговския закон акцията дава право на глас в общото събрание на акционерите, право на дивидент и на ликвидационен дял, съразмерни с номиналната стойност на акцията. Следователно правото на дивидент е имуществено право. Дивидентът представлява част, която собственикът получава от печалбата за изтекло време.</w:t>
      </w:r>
    </w:p>
    <w:p w14:paraId="36B2F7C0" w14:textId="77777777" w:rsidR="00A86E0B" w:rsidRPr="002E36BA" w:rsidRDefault="00A86E0B" w:rsidP="00A86E0B">
      <w:pPr>
        <w:rPr>
          <w:lang w:val="bg-BG"/>
        </w:rPr>
      </w:pPr>
      <w:r w:rsidRPr="002E36BA">
        <w:rPr>
          <w:b/>
          <w:bCs/>
          <w:lang w:val="bg-BG"/>
        </w:rPr>
        <w:t>Следователно разпределянето на дивидент не може да се отъждестви с връщане на парични вноски, направени за учредяване на дружеството или за увеличение на неговия капитал</w:t>
      </w:r>
      <w:r w:rsidRPr="002E36BA">
        <w:rPr>
          <w:lang w:val="bg-BG"/>
        </w:rPr>
        <w:t xml:space="preserve">. Във Вашия случай, след като в предходни отчетни периоди регистрираният капитал при учредяване на </w:t>
      </w:r>
      <w:r w:rsidRPr="002E36BA">
        <w:rPr>
          <w:lang w:val="bg-BG"/>
        </w:rPr>
        <w:lastRenderedPageBreak/>
        <w:t>"………………" ЕАД е бил увеличаван единствено чрез парични вноски на собственика и не са извършвани увеличения на капитала за сметка на неразпределени печалби, то паричните плащания, които ще се извършат в полза на чуждестранното юридическо лице - акционер в резултат на намалението на капитала, не следва да се облагат с данък при източника по реда на чл. 194, ал. 1, т. 1 от ЗКПО.</w:t>
      </w:r>
    </w:p>
    <w:p w14:paraId="0AD75A4B" w14:textId="77777777" w:rsidR="00A86E0B" w:rsidRPr="002E36BA" w:rsidRDefault="00A86E0B" w:rsidP="00A86E0B">
      <w:pPr>
        <w:rPr>
          <w:lang w:val="bg-BG"/>
        </w:rPr>
      </w:pPr>
    </w:p>
    <w:p w14:paraId="02AFA50C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ИЗПЪЛНИТЕЛЕН ДИРЕКТОР НА НАЦИОНАЛНАТА АГЕНЦИЯ ЗА ПРИХОДИТЕ:</w:t>
      </w:r>
    </w:p>
    <w:p w14:paraId="275B80DF" w14:textId="77777777" w:rsidR="00A86E0B" w:rsidRPr="002E36BA" w:rsidRDefault="00A86E0B" w:rsidP="00A86E0B">
      <w:pPr>
        <w:rPr>
          <w:lang w:val="bg-BG"/>
        </w:rPr>
      </w:pPr>
      <w:r w:rsidRPr="002E36BA">
        <w:rPr>
          <w:lang w:val="bg-BG"/>
        </w:rPr>
        <w:t>/КРАСИМИР СТЕФАНОВ/</w:t>
      </w:r>
    </w:p>
    <w:p w14:paraId="23CB0418" w14:textId="77777777" w:rsidR="00F878C4" w:rsidRPr="002E36BA" w:rsidRDefault="00F878C4">
      <w:pPr>
        <w:rPr>
          <w:lang w:val="bg-BG"/>
        </w:rPr>
      </w:pPr>
    </w:p>
    <w:sectPr w:rsidR="00F878C4" w:rsidRPr="002E3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0B"/>
    <w:rsid w:val="002E36BA"/>
    <w:rsid w:val="004B4756"/>
    <w:rsid w:val="00A86E0B"/>
    <w:rsid w:val="00AF7599"/>
    <w:rsid w:val="00C143AA"/>
    <w:rsid w:val="00D811EC"/>
    <w:rsid w:val="00DC0E8A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9D5B"/>
  <w15:chartTrackingRefBased/>
  <w15:docId w15:val="{4CDA86FD-4D00-49A3-A0BB-06DF9E7E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EC"/>
  </w:style>
  <w:style w:type="paragraph" w:styleId="Heading1">
    <w:name w:val="heading 1"/>
    <w:basedOn w:val="Normal"/>
    <w:next w:val="Normal"/>
    <w:link w:val="Heading1Char"/>
    <w:uiPriority w:val="9"/>
    <w:qFormat/>
    <w:rsid w:val="00D811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81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81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E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11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811E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811EC"/>
    <w:rPr>
      <w:b/>
      <w:bCs/>
    </w:rPr>
  </w:style>
  <w:style w:type="paragraph" w:styleId="ListParagraph">
    <w:name w:val="List Paragraph"/>
    <w:basedOn w:val="Normal"/>
    <w:uiPriority w:val="34"/>
    <w:qFormat/>
    <w:rsid w:val="00D811E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86E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E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E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86E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E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E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Mermerski</dc:creator>
  <cp:keywords/>
  <dc:description/>
  <cp:lastModifiedBy>Marin Mermerski</cp:lastModifiedBy>
  <cp:revision>3</cp:revision>
  <dcterms:created xsi:type="dcterms:W3CDTF">2026-08-29T11:22:00Z</dcterms:created>
  <dcterms:modified xsi:type="dcterms:W3CDTF">2026-08-29T11:37:00Z</dcterms:modified>
</cp:coreProperties>
</file>