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87" w:rsidRPr="00BF3687" w:rsidRDefault="00BF3687" w:rsidP="00BF3687">
      <w:pPr>
        <w:spacing w:after="0" w:line="240" w:lineRule="auto"/>
        <w:rPr>
          <w:rFonts w:ascii="Arial" w:eastAsia="Times New Roman" w:hAnsi="Arial" w:cs="Arial"/>
          <w:lang w:val="bg-BG" w:eastAsia="en-GB"/>
        </w:rPr>
      </w:pPr>
    </w:p>
    <w:p w:rsidR="002C380B" w:rsidRDefault="00BF3687" w:rsidP="002C380B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color w:val="222222"/>
          <w:shd w:val="clear" w:color="auto" w:fill="FFFFFF"/>
          <w:lang w:val="bg-BG"/>
        </w:rPr>
      </w:pPr>
      <w:r w:rsidRPr="002C380B">
        <w:rPr>
          <w:rFonts w:ascii="Arial" w:hAnsi="Arial" w:cs="Arial"/>
          <w:bCs/>
          <w:color w:val="222222"/>
          <w:shd w:val="clear" w:color="auto" w:fill="FFFFFF"/>
          <w:lang w:val="bg-BG"/>
        </w:rPr>
        <w:t>ЗАКОН ЗА ЗДРАВЕТО</w:t>
      </w:r>
    </w:p>
    <w:p w:rsidR="002C380B" w:rsidRDefault="002C380B" w:rsidP="002C380B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color w:val="222222"/>
          <w:shd w:val="clear" w:color="auto" w:fill="FFFFFF"/>
          <w:lang w:val="bg-BG"/>
        </w:rPr>
      </w:pPr>
      <w:r>
        <w:rPr>
          <w:rFonts w:ascii="Arial" w:hAnsi="Arial" w:cs="Arial"/>
          <w:bCs/>
          <w:color w:val="222222"/>
          <w:shd w:val="clear" w:color="auto" w:fill="FFFFFF"/>
          <w:lang w:val="bg-BG"/>
        </w:rPr>
        <w:t>…………………….</w:t>
      </w:r>
    </w:p>
    <w:p w:rsidR="005C2FCA" w:rsidRDefault="00BF3687" w:rsidP="00BF36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bg-BG" w:eastAsia="en-GB"/>
        </w:rPr>
      </w:pPr>
      <w:r w:rsidRPr="00BF3687">
        <w:rPr>
          <w:rFonts w:ascii="Arial" w:eastAsia="Times New Roman" w:hAnsi="Arial" w:cs="Arial"/>
          <w:lang w:val="bg-BG" w:eastAsia="en-GB"/>
        </w:rPr>
        <w:t xml:space="preserve">Чл. 61. (Изм. - ДВ, бр. 44 от 2020 г., в сила от 14.05.2020 г.) (1) На задължителна изолация и/или болнично лечение подлежат лица, болни от и заразоносители на холера, чума, вариола, жълта треска, вирусни </w:t>
      </w:r>
      <w:proofErr w:type="spellStart"/>
      <w:r w:rsidRPr="00BF3687">
        <w:rPr>
          <w:rFonts w:ascii="Arial" w:eastAsia="Times New Roman" w:hAnsi="Arial" w:cs="Arial"/>
          <w:lang w:val="bg-BG" w:eastAsia="en-GB"/>
        </w:rPr>
        <w:t>хеморагични</w:t>
      </w:r>
      <w:proofErr w:type="spellEnd"/>
      <w:r w:rsidRPr="00BF3687">
        <w:rPr>
          <w:rFonts w:ascii="Arial" w:eastAsia="Times New Roman" w:hAnsi="Arial" w:cs="Arial"/>
          <w:lang w:val="bg-BG" w:eastAsia="en-GB"/>
        </w:rPr>
        <w:t xml:space="preserve"> трески, дифтерия, коремен тиф, полиомиелит, </w:t>
      </w:r>
      <w:proofErr w:type="spellStart"/>
      <w:r w:rsidRPr="00BF3687">
        <w:rPr>
          <w:rFonts w:ascii="Arial" w:eastAsia="Times New Roman" w:hAnsi="Arial" w:cs="Arial"/>
          <w:lang w:val="bg-BG" w:eastAsia="en-GB"/>
        </w:rPr>
        <w:t>бруцелоза</w:t>
      </w:r>
      <w:proofErr w:type="spellEnd"/>
      <w:r w:rsidRPr="00BF3687">
        <w:rPr>
          <w:rFonts w:ascii="Arial" w:eastAsia="Times New Roman" w:hAnsi="Arial" w:cs="Arial"/>
          <w:lang w:val="bg-BG" w:eastAsia="en-GB"/>
        </w:rPr>
        <w:t xml:space="preserve">, антракс, малария, тежък остър респираторен синдром, COVID-19 и туберкулоза с </w:t>
      </w:r>
      <w:proofErr w:type="spellStart"/>
      <w:r w:rsidRPr="00BF3687">
        <w:rPr>
          <w:rFonts w:ascii="Arial" w:eastAsia="Times New Roman" w:hAnsi="Arial" w:cs="Arial"/>
          <w:lang w:val="bg-BG" w:eastAsia="en-GB"/>
        </w:rPr>
        <w:t>бацилоотделяне</w:t>
      </w:r>
      <w:proofErr w:type="spellEnd"/>
      <w:r w:rsidRPr="00BF3687">
        <w:rPr>
          <w:rFonts w:ascii="Arial" w:eastAsia="Times New Roman" w:hAnsi="Arial" w:cs="Arial"/>
          <w:lang w:val="bg-BG" w:eastAsia="en-GB"/>
        </w:rPr>
        <w:t>.</w:t>
      </w:r>
      <w:r w:rsidRPr="00BF3687">
        <w:rPr>
          <w:rFonts w:ascii="Arial" w:eastAsia="Times New Roman" w:hAnsi="Arial" w:cs="Arial"/>
          <w:lang w:val="bg-BG" w:eastAsia="en-GB"/>
        </w:rPr>
        <w:br/>
        <w:t>(2) На задължителна карантина подлежат контактни лица на лица, болни от заразна болест по ал. 1. С цел предотвратяване разпространението на заразни болести по ал. 1 на задължителна карантина може да подлежат и лица, които са влезли на територията на страната от други държави.</w:t>
      </w:r>
      <w:r w:rsidRPr="00BF3687">
        <w:rPr>
          <w:rFonts w:ascii="Arial" w:eastAsia="Times New Roman" w:hAnsi="Arial" w:cs="Arial"/>
          <w:lang w:val="bg-BG" w:eastAsia="en-GB"/>
        </w:rPr>
        <w:br/>
        <w:t>(3) Министърът на здравеопазването по предложение на главния държавен здравен инспектор може със заповед да разпореди задължителна изолация на лица, болни от заразни болести извън посочените по ал. 1 и на заразоносители, както и задължителна карантина на контактните с тях лица. В заповедта се определя срокът на задължителната изолация и лечение по ал. 5, съответно на задължителната карантина по ал. 6 в съответствие с епидемичния риск от разпространението на заразната болест.</w:t>
      </w:r>
      <w:r w:rsidRPr="00BF3687">
        <w:rPr>
          <w:rFonts w:ascii="Arial" w:eastAsia="Times New Roman" w:hAnsi="Arial" w:cs="Arial"/>
          <w:lang w:val="bg-BG" w:eastAsia="en-GB"/>
        </w:rPr>
        <w:br/>
        <w:t>(4) Задължителната изолация и болничното лечение на лице по ал. 1 и 3 се извършва с предписание на директора на съответната регионална здравна инспекция по предложение на лекаря, насочил лицето за хоспитализация.</w:t>
      </w:r>
      <w:r w:rsidRPr="00BF3687">
        <w:rPr>
          <w:rFonts w:ascii="Arial" w:eastAsia="Times New Roman" w:hAnsi="Arial" w:cs="Arial"/>
          <w:lang w:val="bg-BG" w:eastAsia="en-GB"/>
        </w:rPr>
        <w:br/>
        <w:t>(5) Задължителната изолация и/или лечението на лице по ал. 1 и 3 може да се извършва и в домашни условия с предписание на директора на съответната регионална здравна инспекция по предложение на лекуващия лекар въз основа на извършена оценка на съществуващия епидемичен риск.</w:t>
      </w:r>
      <w:r w:rsidRPr="00BF3687">
        <w:rPr>
          <w:rFonts w:ascii="Arial" w:eastAsia="Times New Roman" w:hAnsi="Arial" w:cs="Arial"/>
          <w:lang w:val="bg-BG" w:eastAsia="en-GB"/>
        </w:rPr>
        <w:br/>
        <w:t>(6) Задължителната карантина на лице по ал. 2 и 3 се извършва с предписание на директора на съответната регионална здравна инспекция или на оправомощено от него длъжностно лице.</w:t>
      </w:r>
      <w:r w:rsidRPr="00BF3687">
        <w:rPr>
          <w:rFonts w:ascii="Arial" w:eastAsia="Times New Roman" w:hAnsi="Arial" w:cs="Arial"/>
          <w:lang w:val="bg-BG" w:eastAsia="en-GB"/>
        </w:rPr>
        <w:br/>
        <w:t>(7) Министърът на здравеопазването по предложение на главния държавен здравен инспектор със заповед определя срока на задължителната изолация и лечението по ал. 5 на лицата по ал. 1 и задължителната карантина по ал. 6 на лицата по ал. 2 в съответствие с епидемичния риск от разпространението на заразната болест.</w:t>
      </w:r>
      <w:r w:rsidRPr="00BF3687">
        <w:rPr>
          <w:rFonts w:ascii="Arial" w:eastAsia="Times New Roman" w:hAnsi="Arial" w:cs="Arial"/>
          <w:lang w:val="bg-BG" w:eastAsia="en-GB"/>
        </w:rPr>
        <w:br/>
        <w:t xml:space="preserve">(8) Контактните лица по ал. 2 и 3 не може да откажат извършването на изследване с цел установяване на </w:t>
      </w:r>
      <w:proofErr w:type="spellStart"/>
      <w:r w:rsidRPr="00BF3687">
        <w:rPr>
          <w:rFonts w:ascii="Arial" w:eastAsia="Times New Roman" w:hAnsi="Arial" w:cs="Arial"/>
          <w:lang w:val="bg-BG" w:eastAsia="en-GB"/>
        </w:rPr>
        <w:t>носителство</w:t>
      </w:r>
      <w:proofErr w:type="spellEnd"/>
      <w:r w:rsidRPr="00BF3687">
        <w:rPr>
          <w:rFonts w:ascii="Arial" w:eastAsia="Times New Roman" w:hAnsi="Arial" w:cs="Arial"/>
          <w:lang w:val="bg-BG" w:eastAsia="en-GB"/>
        </w:rPr>
        <w:t xml:space="preserve"> на заразна болест по ал. 1 или 3.</w:t>
      </w:r>
      <w:r w:rsidRPr="00BF3687">
        <w:rPr>
          <w:rFonts w:ascii="Arial" w:eastAsia="Times New Roman" w:hAnsi="Arial" w:cs="Arial"/>
          <w:lang w:val="bg-BG" w:eastAsia="en-GB"/>
        </w:rPr>
        <w:br/>
        <w:t>(9) Министърът на здравеопазването утвърждава образец на предписанията по ал. 4, 5 и 6.</w:t>
      </w:r>
      <w:r w:rsidRPr="00BF3687">
        <w:rPr>
          <w:rFonts w:ascii="Arial" w:eastAsia="Times New Roman" w:hAnsi="Arial" w:cs="Arial"/>
          <w:lang w:val="bg-BG" w:eastAsia="en-GB"/>
        </w:rPr>
        <w:br/>
        <w:t>(10) Предписанията по ал. 4, 5 и 6 подлежат на предварително изпълнение.</w:t>
      </w:r>
      <w:r w:rsidRPr="00BF3687">
        <w:rPr>
          <w:rFonts w:ascii="Arial" w:eastAsia="Times New Roman" w:hAnsi="Arial" w:cs="Arial"/>
          <w:lang w:val="bg-BG" w:eastAsia="en-GB"/>
        </w:rPr>
        <w:br/>
        <w:t xml:space="preserve">(11) Заповедите по ал. 3 и 7 и предписанията по ал. 4, 5 и 6 подлежат на обжалване пред съответния административен съд по реда на </w:t>
      </w:r>
      <w:proofErr w:type="spellStart"/>
      <w:r w:rsidRPr="00BF3687">
        <w:rPr>
          <w:rFonts w:ascii="Arial" w:eastAsia="Times New Roman" w:hAnsi="Arial" w:cs="Arial"/>
          <w:lang w:val="bg-BG" w:eastAsia="en-GB"/>
        </w:rPr>
        <w:t>Административнопроцесуалния</w:t>
      </w:r>
      <w:proofErr w:type="spellEnd"/>
      <w:r w:rsidRPr="00BF3687">
        <w:rPr>
          <w:rFonts w:ascii="Arial" w:eastAsia="Times New Roman" w:hAnsi="Arial" w:cs="Arial"/>
          <w:lang w:val="bg-BG" w:eastAsia="en-GB"/>
        </w:rPr>
        <w:t xml:space="preserve"> кодекс.</w:t>
      </w:r>
      <w:r w:rsidRPr="00BF3687">
        <w:rPr>
          <w:rFonts w:ascii="Arial" w:eastAsia="Times New Roman" w:hAnsi="Arial" w:cs="Arial"/>
          <w:lang w:val="bg-BG" w:eastAsia="en-GB"/>
        </w:rPr>
        <w:br/>
        <w:t xml:space="preserve">(12) Заповедите по ал. 3 и 7 са общи административни актове, които се издават по реда на чл. 73 от </w:t>
      </w:r>
      <w:proofErr w:type="spellStart"/>
      <w:r w:rsidRPr="00BF3687">
        <w:rPr>
          <w:rFonts w:ascii="Arial" w:eastAsia="Times New Roman" w:hAnsi="Arial" w:cs="Arial"/>
          <w:lang w:val="bg-BG" w:eastAsia="en-GB"/>
        </w:rPr>
        <w:t>Административнопроцесуалния</w:t>
      </w:r>
      <w:proofErr w:type="spellEnd"/>
      <w:r w:rsidRPr="00BF3687">
        <w:rPr>
          <w:rFonts w:ascii="Arial" w:eastAsia="Times New Roman" w:hAnsi="Arial" w:cs="Arial"/>
          <w:lang w:val="bg-BG" w:eastAsia="en-GB"/>
        </w:rPr>
        <w:t xml:space="preserve"> кодекс, публикуват се на интернет страницата на Министерството на здравеопазването и подлежат на предварително изпълнение</w:t>
      </w:r>
      <w:r w:rsidR="005C2FCA">
        <w:rPr>
          <w:rFonts w:ascii="Arial" w:eastAsia="Times New Roman" w:hAnsi="Arial" w:cs="Arial"/>
          <w:lang w:val="bg-BG" w:eastAsia="en-GB"/>
        </w:rPr>
        <w:t>.</w:t>
      </w:r>
      <w:bookmarkStart w:id="0" w:name="_GoBack"/>
      <w:bookmarkEnd w:id="0"/>
    </w:p>
    <w:p w:rsidR="00BF3687" w:rsidRPr="00BF3687" w:rsidRDefault="005C2FCA" w:rsidP="00BF36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bg-BG" w:eastAsia="en-GB"/>
        </w:rPr>
      </w:pPr>
      <w:r>
        <w:rPr>
          <w:rFonts w:ascii="Arial" w:eastAsia="Times New Roman" w:hAnsi="Arial" w:cs="Arial"/>
          <w:lang w:val="bg-BG" w:eastAsia="en-GB"/>
        </w:rPr>
        <w:t>………………</w:t>
      </w:r>
    </w:p>
    <w:sectPr w:rsidR="00BF3687" w:rsidRPr="00BF3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7"/>
    <w:rsid w:val="002C380B"/>
    <w:rsid w:val="005C2FCA"/>
    <w:rsid w:val="007D05D7"/>
    <w:rsid w:val="00B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44001-A96B-4AD0-8156-482594CD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3</cp:revision>
  <dcterms:created xsi:type="dcterms:W3CDTF">2020-11-18T13:26:00Z</dcterms:created>
  <dcterms:modified xsi:type="dcterms:W3CDTF">2020-11-18T13:28:00Z</dcterms:modified>
</cp:coreProperties>
</file>