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0"/>
        <w:gridCol w:w="310"/>
        <w:gridCol w:w="311"/>
        <w:gridCol w:w="312"/>
        <w:gridCol w:w="158"/>
        <w:gridCol w:w="154"/>
        <w:gridCol w:w="312"/>
        <w:gridCol w:w="46"/>
        <w:gridCol w:w="247"/>
        <w:gridCol w:w="19"/>
        <w:gridCol w:w="312"/>
        <w:gridCol w:w="79"/>
        <w:gridCol w:w="233"/>
        <w:gridCol w:w="177"/>
        <w:gridCol w:w="135"/>
        <w:gridCol w:w="276"/>
        <w:gridCol w:w="410"/>
        <w:gridCol w:w="410"/>
        <w:gridCol w:w="411"/>
        <w:gridCol w:w="410"/>
        <w:gridCol w:w="283"/>
        <w:gridCol w:w="128"/>
        <w:gridCol w:w="2230"/>
        <w:gridCol w:w="334"/>
        <w:gridCol w:w="337"/>
        <w:gridCol w:w="335"/>
        <w:gridCol w:w="334"/>
        <w:gridCol w:w="184"/>
        <w:gridCol w:w="151"/>
        <w:gridCol w:w="335"/>
        <w:gridCol w:w="334"/>
        <w:gridCol w:w="335"/>
        <w:gridCol w:w="335"/>
        <w:gridCol w:w="335"/>
      </w:tblGrid>
      <w:tr w:rsidR="00D46403" w:rsidRPr="00D233B9" w14:paraId="2220F3AB" w14:textId="77777777" w:rsidTr="00121DA3">
        <w:trPr>
          <w:cantSplit/>
          <w:trHeight w:val="182"/>
          <w:jc w:val="center"/>
        </w:trPr>
        <w:tc>
          <w:tcPr>
            <w:tcW w:w="11022" w:type="dxa"/>
            <w:gridSpan w:val="34"/>
            <w:shd w:val="clear" w:color="auto" w:fill="F2F2F2"/>
          </w:tcPr>
          <w:p w14:paraId="15FE72B8" w14:textId="77777777" w:rsidR="00D46403" w:rsidRPr="00D233B9" w:rsidRDefault="00D46403" w:rsidP="00121DA3">
            <w:pPr>
              <w:tabs>
                <w:tab w:val="left" w:pos="890"/>
              </w:tabs>
              <w:ind w:left="-284" w:right="-284"/>
              <w:jc w:val="center"/>
              <w:rPr>
                <w:rFonts w:ascii="Arial" w:hAnsi="Arial" w:cs="Arial"/>
                <w:b/>
                <w:sz w:val="22"/>
                <w:szCs w:val="22"/>
                <w:lang w:val="bg-BG"/>
              </w:rPr>
            </w:pPr>
            <w:r w:rsidRPr="00D233B9">
              <w:rPr>
                <w:rFonts w:ascii="Arial" w:hAnsi="Arial" w:cs="Arial"/>
                <w:b/>
                <w:sz w:val="22"/>
                <w:szCs w:val="22"/>
                <w:lang w:val="bg-BG"/>
              </w:rPr>
              <w:t xml:space="preserve">ДАННИ ЗА РАБОТОДАТЕЛЯ </w:t>
            </w:r>
          </w:p>
          <w:p w14:paraId="5D83BE1B" w14:textId="77777777" w:rsidR="00D46403" w:rsidRPr="00D233B9" w:rsidRDefault="00D46403" w:rsidP="00121DA3">
            <w:pPr>
              <w:tabs>
                <w:tab w:val="left" w:pos="890"/>
              </w:tabs>
              <w:ind w:left="-284" w:right="-284"/>
              <w:jc w:val="center"/>
              <w:rPr>
                <w:rFonts w:ascii="Arial" w:hAnsi="Arial" w:cs="Arial"/>
                <w:sz w:val="14"/>
                <w:szCs w:val="14"/>
                <w:lang w:val="bg-BG"/>
              </w:rPr>
            </w:pPr>
            <w:r w:rsidRPr="00D233B9">
              <w:rPr>
                <w:rFonts w:ascii="Arial" w:hAnsi="Arial" w:cs="Arial"/>
                <w:sz w:val="14"/>
                <w:szCs w:val="14"/>
                <w:lang w:val="bg-BG"/>
              </w:rPr>
              <w:t>(посочват се данните на работодателя, който издава служебната бележка)</w:t>
            </w:r>
          </w:p>
        </w:tc>
      </w:tr>
      <w:tr w:rsidR="00D46403" w:rsidRPr="00D233B9" w14:paraId="1BA30B8A" w14:textId="77777777" w:rsidTr="00121DA3">
        <w:trPr>
          <w:cantSplit/>
          <w:trHeight w:val="323"/>
          <w:jc w:val="center"/>
        </w:trPr>
        <w:tc>
          <w:tcPr>
            <w:tcW w:w="3115" w:type="dxa"/>
            <w:gridSpan w:val="15"/>
            <w:shd w:val="clear" w:color="auto" w:fill="F2F2F2"/>
          </w:tcPr>
          <w:p w14:paraId="6530A323" w14:textId="77777777" w:rsidR="00D46403" w:rsidRPr="00D233B9" w:rsidRDefault="00D46403" w:rsidP="00121DA3">
            <w:pPr>
              <w:ind w:right="-108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bg-BG"/>
              </w:rPr>
            </w:pPr>
            <w:r w:rsidRPr="00D233B9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ЕИК/</w:t>
            </w:r>
            <w:r w:rsidRPr="00D233B9">
              <w:rPr>
                <w:rFonts w:ascii="Arial" w:hAnsi="Arial" w:cs="Arial"/>
                <w:b/>
                <w:bCs/>
                <w:sz w:val="20"/>
                <w:szCs w:val="20"/>
                <w:lang w:val="bg-BG"/>
              </w:rPr>
              <w:t>Служебен № от регистъра на НАП</w:t>
            </w:r>
          </w:p>
        </w:tc>
        <w:tc>
          <w:tcPr>
            <w:tcW w:w="7907" w:type="dxa"/>
            <w:gridSpan w:val="19"/>
            <w:shd w:val="clear" w:color="auto" w:fill="F2F2F2"/>
            <w:vAlign w:val="center"/>
          </w:tcPr>
          <w:p w14:paraId="15EF6283" w14:textId="77777777" w:rsidR="00D46403" w:rsidRPr="00D233B9" w:rsidRDefault="00D46403" w:rsidP="00121DA3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  <w:lang w:val="bg-BG"/>
              </w:rPr>
            </w:pPr>
            <w:r w:rsidRPr="00D233B9">
              <w:rPr>
                <w:rFonts w:ascii="Arial" w:hAnsi="Arial" w:cs="Arial"/>
                <w:b/>
                <w:sz w:val="20"/>
                <w:szCs w:val="20"/>
                <w:lang w:val="bg-BG"/>
              </w:rPr>
              <w:t>НАИМЕНОВАНИЕ</w:t>
            </w:r>
            <w:r>
              <w:rPr>
                <w:rFonts w:ascii="Arial" w:hAnsi="Arial" w:cs="Arial"/>
                <w:b/>
                <w:sz w:val="20"/>
                <w:szCs w:val="20"/>
                <w:lang w:val="bg-BG"/>
              </w:rPr>
              <w:t>/ИМЕ</w:t>
            </w:r>
          </w:p>
        </w:tc>
      </w:tr>
      <w:tr w:rsidR="00D46403" w:rsidRPr="00D233B9" w14:paraId="37073EF3" w14:textId="77777777" w:rsidTr="00121DA3">
        <w:trPr>
          <w:cantSplit/>
          <w:trHeight w:val="361"/>
          <w:jc w:val="center"/>
        </w:trPr>
        <w:tc>
          <w:tcPr>
            <w:tcW w:w="310" w:type="dxa"/>
          </w:tcPr>
          <w:p w14:paraId="58FE7FB4" w14:textId="77777777" w:rsidR="00D46403" w:rsidRPr="00D233B9" w:rsidRDefault="00D46403" w:rsidP="00121DA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0" w:type="dxa"/>
          </w:tcPr>
          <w:p w14:paraId="3675FCAD" w14:textId="77777777" w:rsidR="00D46403" w:rsidRPr="00D233B9" w:rsidRDefault="00D46403" w:rsidP="00121D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" w:type="dxa"/>
          </w:tcPr>
          <w:p w14:paraId="676B3BFB" w14:textId="77777777" w:rsidR="00D46403" w:rsidRPr="00D233B9" w:rsidRDefault="00D46403" w:rsidP="00121D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2" w:type="dxa"/>
          </w:tcPr>
          <w:p w14:paraId="17E902CC" w14:textId="77777777" w:rsidR="00D46403" w:rsidRPr="00D233B9" w:rsidRDefault="00D46403" w:rsidP="00121D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2" w:type="dxa"/>
            <w:gridSpan w:val="2"/>
          </w:tcPr>
          <w:p w14:paraId="611D1430" w14:textId="77777777" w:rsidR="00D46403" w:rsidRPr="00D233B9" w:rsidRDefault="00D46403" w:rsidP="00121D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2" w:type="dxa"/>
          </w:tcPr>
          <w:p w14:paraId="339C6B9A" w14:textId="77777777" w:rsidR="00D46403" w:rsidRPr="00D233B9" w:rsidRDefault="00D46403" w:rsidP="00121D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2" w:type="dxa"/>
            <w:gridSpan w:val="3"/>
          </w:tcPr>
          <w:p w14:paraId="12D8B795" w14:textId="77777777" w:rsidR="00D46403" w:rsidRPr="00D233B9" w:rsidRDefault="00D46403" w:rsidP="00121D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2" w:type="dxa"/>
          </w:tcPr>
          <w:p w14:paraId="1F07914B" w14:textId="77777777" w:rsidR="00D46403" w:rsidRPr="00D233B9" w:rsidRDefault="00D46403" w:rsidP="00121D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2" w:type="dxa"/>
            <w:gridSpan w:val="2"/>
          </w:tcPr>
          <w:p w14:paraId="005DACA3" w14:textId="77777777" w:rsidR="00D46403" w:rsidRPr="00D233B9" w:rsidRDefault="00D46403" w:rsidP="00121D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2" w:type="dxa"/>
            <w:gridSpan w:val="2"/>
          </w:tcPr>
          <w:p w14:paraId="24B49A25" w14:textId="77777777" w:rsidR="00D46403" w:rsidRPr="00D233B9" w:rsidRDefault="00D46403" w:rsidP="00121DA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07" w:type="dxa"/>
            <w:gridSpan w:val="19"/>
          </w:tcPr>
          <w:p w14:paraId="3F8A485F" w14:textId="77777777" w:rsidR="00D46403" w:rsidRPr="00D233B9" w:rsidRDefault="00D46403" w:rsidP="00121DA3">
            <w:pPr>
              <w:ind w:right="853"/>
              <w:jc w:val="center"/>
              <w:rPr>
                <w:rFonts w:ascii="Arial" w:hAnsi="Arial" w:cs="Arial"/>
                <w:b/>
                <w:sz w:val="18"/>
                <w:szCs w:val="18"/>
                <w:highlight w:val="yellow"/>
                <w:lang w:val="bg-BG"/>
              </w:rPr>
            </w:pPr>
          </w:p>
        </w:tc>
      </w:tr>
      <w:tr w:rsidR="00D46403" w:rsidRPr="000623B9" w14:paraId="26C82EB7" w14:textId="77777777" w:rsidTr="00121DA3">
        <w:trPr>
          <w:cantSplit/>
          <w:trHeight w:val="235"/>
          <w:jc w:val="center"/>
        </w:trPr>
        <w:tc>
          <w:tcPr>
            <w:tcW w:w="11022" w:type="dxa"/>
            <w:gridSpan w:val="34"/>
          </w:tcPr>
          <w:p w14:paraId="2C06D356" w14:textId="77777777" w:rsidR="00D46403" w:rsidRPr="008F7A89" w:rsidRDefault="00D46403" w:rsidP="00121DA3">
            <w:pPr>
              <w:shd w:val="clear" w:color="auto" w:fill="FFFFFF"/>
              <w:ind w:right="-108"/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</w:p>
          <w:p w14:paraId="1CE642AA" w14:textId="77777777" w:rsidR="006C049C" w:rsidRPr="008F7A89" w:rsidRDefault="008C3F7E" w:rsidP="006C049C">
            <w:pPr>
              <w:shd w:val="clear" w:color="auto" w:fill="FFFFFF"/>
              <w:spacing w:line="360" w:lineRule="auto"/>
              <w:ind w:right="-108"/>
              <w:jc w:val="center"/>
              <w:rPr>
                <w:rFonts w:ascii="Arial" w:hAnsi="Arial" w:cs="Arial"/>
                <w:b/>
                <w:lang w:val="bg-BG"/>
              </w:rPr>
            </w:pPr>
            <w:r w:rsidRPr="008F7A89">
              <w:rPr>
                <w:rFonts w:ascii="Arial" w:hAnsi="Arial" w:cs="Arial"/>
                <w:b/>
                <w:lang w:val="bg-BG"/>
              </w:rPr>
              <w:t>СЛУЖЕБНА БЕЛЕЖКА</w:t>
            </w:r>
            <w:r w:rsidR="006C049C" w:rsidRPr="008F7A89">
              <w:rPr>
                <w:rFonts w:ascii="Arial" w:hAnsi="Arial" w:cs="Arial"/>
                <w:b/>
                <w:lang w:val="bg-BG"/>
              </w:rPr>
              <w:t xml:space="preserve"> </w:t>
            </w:r>
          </w:p>
          <w:p w14:paraId="489844FB" w14:textId="0D2D0386" w:rsidR="00977D9B" w:rsidRPr="008F7A89" w:rsidRDefault="00977D9B" w:rsidP="00977D9B">
            <w:pPr>
              <w:shd w:val="clear" w:color="auto" w:fill="FFFFFF"/>
              <w:ind w:left="-142" w:right="-108"/>
              <w:jc w:val="center"/>
              <w:rPr>
                <w:rFonts w:ascii="Arial" w:hAnsi="Arial" w:cs="Arial"/>
                <w:b/>
                <w:lang w:val="bg-BG"/>
              </w:rPr>
            </w:pPr>
            <w:r w:rsidRPr="008F7A89">
              <w:rPr>
                <w:rFonts w:ascii="Arial" w:hAnsi="Arial" w:cs="Arial"/>
                <w:b/>
                <w:lang w:val="bg-BG"/>
              </w:rPr>
              <w:t xml:space="preserve">за </w:t>
            </w:r>
            <w:r w:rsidR="00407354" w:rsidRPr="008F7A89">
              <w:rPr>
                <w:rFonts w:ascii="Arial" w:hAnsi="Arial" w:cs="Arial"/>
                <w:b/>
                <w:lang w:val="bg-BG"/>
              </w:rPr>
              <w:t xml:space="preserve">необлагаеми </w:t>
            </w:r>
            <w:r w:rsidRPr="008F7A89">
              <w:rPr>
                <w:rFonts w:ascii="Arial" w:hAnsi="Arial" w:cs="Arial"/>
                <w:b/>
                <w:lang w:val="bg-BG"/>
              </w:rPr>
              <w:t xml:space="preserve">доходи от трудови правоотношения, изплатени през </w:t>
            </w:r>
            <w:r w:rsidR="000623B9" w:rsidRPr="008F7A89">
              <w:rPr>
                <w:rFonts w:ascii="Arial" w:hAnsi="Arial" w:cs="Arial"/>
                <w:b/>
                <w:lang w:val="bg-BG"/>
              </w:rPr>
              <w:t>20</w:t>
            </w:r>
            <w:r w:rsidR="000623B9" w:rsidRPr="0024005D">
              <w:rPr>
                <w:rFonts w:ascii="Arial" w:hAnsi="Arial" w:cs="Arial"/>
                <w:b/>
                <w:lang w:val="bg-BG"/>
              </w:rPr>
              <w:t>2</w:t>
            </w:r>
            <w:r w:rsidR="000623B9">
              <w:rPr>
                <w:rFonts w:ascii="Arial" w:hAnsi="Arial" w:cs="Arial"/>
                <w:b/>
                <w:lang w:val="bg-BG"/>
              </w:rPr>
              <w:t>5</w:t>
            </w:r>
            <w:r w:rsidR="000623B9" w:rsidRPr="008F7A89">
              <w:rPr>
                <w:rFonts w:ascii="Arial" w:hAnsi="Arial" w:cs="Arial"/>
                <w:b/>
                <w:lang w:val="bg-BG"/>
              </w:rPr>
              <w:t xml:space="preserve"> </w:t>
            </w:r>
            <w:r w:rsidRPr="008F7A89">
              <w:rPr>
                <w:rFonts w:ascii="Arial" w:hAnsi="Arial" w:cs="Arial"/>
                <w:b/>
                <w:lang w:val="bg-BG"/>
              </w:rPr>
              <w:t xml:space="preserve">г. </w:t>
            </w:r>
          </w:p>
          <w:p w14:paraId="149B2721" w14:textId="79E9662D" w:rsidR="00977D9B" w:rsidRPr="008F7A89" w:rsidRDefault="00977D9B" w:rsidP="00977D9B">
            <w:pPr>
              <w:ind w:right="-108"/>
              <w:jc w:val="center"/>
              <w:rPr>
                <w:rFonts w:ascii="Arial" w:hAnsi="Arial" w:cs="Arial"/>
                <w:i/>
                <w:sz w:val="16"/>
                <w:szCs w:val="16"/>
                <w:lang w:val="bg-BG"/>
              </w:rPr>
            </w:pPr>
            <w:r w:rsidRPr="008F7A89">
              <w:rPr>
                <w:rFonts w:ascii="Arial" w:hAnsi="Arial" w:cs="Arial"/>
                <w:i/>
                <w:sz w:val="16"/>
                <w:szCs w:val="16"/>
                <w:lang w:val="bg-BG"/>
              </w:rPr>
              <w:t>(по чл. 45, ал. 1 от ЗДДФЛ)</w:t>
            </w:r>
          </w:p>
          <w:p w14:paraId="1F38DD94" w14:textId="77777777" w:rsidR="00407354" w:rsidRPr="008F7A89" w:rsidRDefault="00407354" w:rsidP="00121DA3">
            <w:pPr>
              <w:ind w:right="-108"/>
              <w:jc w:val="center"/>
              <w:rPr>
                <w:rFonts w:ascii="Arial" w:hAnsi="Arial" w:cs="Arial"/>
                <w:i/>
                <w:sz w:val="16"/>
                <w:szCs w:val="16"/>
                <w:lang w:val="bg-BG"/>
              </w:rPr>
            </w:pPr>
          </w:p>
          <w:p w14:paraId="63994045" w14:textId="77777777" w:rsidR="00C0278E" w:rsidRPr="008F7A89" w:rsidRDefault="00C0278E" w:rsidP="00121DA3">
            <w:pPr>
              <w:ind w:right="-108"/>
              <w:jc w:val="center"/>
              <w:rPr>
                <w:rFonts w:ascii="Arial" w:hAnsi="Arial" w:cs="Arial"/>
                <w:i/>
                <w:sz w:val="16"/>
                <w:szCs w:val="16"/>
                <w:lang w:val="bg-BG"/>
              </w:rPr>
            </w:pPr>
          </w:p>
          <w:p w14:paraId="7C661968" w14:textId="0C8F0C71" w:rsidR="00C0278E" w:rsidRPr="008F7A89" w:rsidRDefault="00C0278E" w:rsidP="00121DA3">
            <w:pPr>
              <w:ind w:right="-108"/>
              <w:jc w:val="center"/>
              <w:rPr>
                <w:rFonts w:ascii="Arial" w:hAnsi="Arial" w:cs="Arial"/>
                <w:i/>
                <w:sz w:val="16"/>
                <w:szCs w:val="16"/>
                <w:lang w:val="bg-BG"/>
              </w:rPr>
            </w:pPr>
            <w:r w:rsidRPr="008F7A89">
              <w:rPr>
                <w:rFonts w:ascii="Arial" w:hAnsi="Arial" w:cs="Arial"/>
                <w:i/>
                <w:sz w:val="16"/>
                <w:szCs w:val="16"/>
                <w:lang w:val="bg-BG"/>
              </w:rPr>
              <w:t>С</w:t>
            </w:r>
            <w:r w:rsidR="008A50F7" w:rsidRPr="008F7A89">
              <w:rPr>
                <w:rFonts w:ascii="Arial" w:hAnsi="Arial" w:cs="Arial"/>
                <w:i/>
                <w:sz w:val="16"/>
                <w:szCs w:val="16"/>
                <w:lang w:val="bg-BG"/>
              </w:rPr>
              <w:t xml:space="preserve">лужебната бележка </w:t>
            </w:r>
            <w:r w:rsidR="006C049C" w:rsidRPr="008F7A89">
              <w:rPr>
                <w:rFonts w:ascii="Arial" w:hAnsi="Arial" w:cs="Arial"/>
                <w:i/>
                <w:sz w:val="16"/>
                <w:szCs w:val="16"/>
                <w:lang w:val="bg-BG"/>
              </w:rPr>
              <w:t>се издава</w:t>
            </w:r>
            <w:r w:rsidR="008A50F7" w:rsidRPr="008F7A89">
              <w:rPr>
                <w:rFonts w:ascii="Arial" w:hAnsi="Arial" w:cs="Arial"/>
                <w:i/>
                <w:sz w:val="16"/>
                <w:szCs w:val="16"/>
                <w:lang w:val="bg-BG"/>
              </w:rPr>
              <w:t xml:space="preserve">, когато </w:t>
            </w:r>
            <w:r w:rsidR="00C2777C" w:rsidRPr="008F7A89">
              <w:rPr>
                <w:rFonts w:ascii="Arial" w:hAnsi="Arial" w:cs="Arial"/>
                <w:i/>
                <w:sz w:val="16"/>
                <w:szCs w:val="16"/>
                <w:lang w:val="bg-BG"/>
              </w:rPr>
              <w:t xml:space="preserve">през </w:t>
            </w:r>
            <w:r w:rsidR="000623B9" w:rsidRPr="008F7A89">
              <w:rPr>
                <w:rFonts w:ascii="Arial" w:hAnsi="Arial" w:cs="Arial"/>
                <w:i/>
                <w:sz w:val="16"/>
                <w:szCs w:val="16"/>
                <w:lang w:val="bg-BG"/>
              </w:rPr>
              <w:t>202</w:t>
            </w:r>
            <w:r w:rsidR="000623B9">
              <w:rPr>
                <w:rFonts w:ascii="Arial" w:hAnsi="Arial" w:cs="Arial"/>
                <w:i/>
                <w:sz w:val="16"/>
                <w:szCs w:val="16"/>
                <w:lang w:val="bg-BG"/>
              </w:rPr>
              <w:t>5</w:t>
            </w:r>
            <w:r w:rsidR="000623B9" w:rsidRPr="008F7A89">
              <w:rPr>
                <w:rFonts w:ascii="Arial" w:hAnsi="Arial" w:cs="Arial"/>
                <w:i/>
                <w:sz w:val="16"/>
                <w:szCs w:val="16"/>
                <w:lang w:val="bg-BG"/>
              </w:rPr>
              <w:t xml:space="preserve"> </w:t>
            </w:r>
            <w:r w:rsidR="00C2777C" w:rsidRPr="008F7A89">
              <w:rPr>
                <w:rFonts w:ascii="Arial" w:hAnsi="Arial" w:cs="Arial"/>
                <w:i/>
                <w:sz w:val="16"/>
                <w:szCs w:val="16"/>
                <w:lang w:val="bg-BG"/>
              </w:rPr>
              <w:t xml:space="preserve">г. </w:t>
            </w:r>
            <w:r w:rsidR="008A50F7" w:rsidRPr="008F7A89">
              <w:rPr>
                <w:rFonts w:ascii="Arial" w:hAnsi="Arial" w:cs="Arial"/>
                <w:i/>
                <w:sz w:val="16"/>
                <w:szCs w:val="16"/>
                <w:lang w:val="bg-BG"/>
              </w:rPr>
              <w:t>работодателят е изплатил необлагаеми доходи по чл. 24</w:t>
            </w:r>
            <w:r w:rsidR="000309A4">
              <w:rPr>
                <w:rFonts w:ascii="Arial" w:hAnsi="Arial" w:cs="Arial"/>
                <w:i/>
                <w:sz w:val="16"/>
                <w:szCs w:val="16"/>
                <w:lang w:val="bg-BG"/>
              </w:rPr>
              <w:t>,</w:t>
            </w:r>
            <w:r w:rsidR="006C049C" w:rsidRPr="008F7A89">
              <w:rPr>
                <w:rFonts w:ascii="Arial" w:hAnsi="Arial" w:cs="Arial"/>
                <w:i/>
                <w:sz w:val="16"/>
                <w:szCs w:val="16"/>
                <w:lang w:val="bg-BG"/>
              </w:rPr>
              <w:t xml:space="preserve"> </w:t>
            </w:r>
            <w:r w:rsidR="000309A4" w:rsidRPr="00003A21">
              <w:rPr>
                <w:rFonts w:ascii="Arial" w:hAnsi="Arial" w:cs="Arial"/>
                <w:i/>
                <w:sz w:val="16"/>
                <w:szCs w:val="16"/>
                <w:lang w:val="bg-BG"/>
              </w:rPr>
              <w:t>ал. 2:</w:t>
            </w:r>
            <w:r w:rsidR="000309A4">
              <w:rPr>
                <w:rFonts w:ascii="Arial" w:hAnsi="Arial" w:cs="Arial"/>
                <w:i/>
                <w:sz w:val="16"/>
                <w:szCs w:val="16"/>
                <w:lang w:val="bg-BG"/>
              </w:rPr>
              <w:t xml:space="preserve"> </w:t>
            </w:r>
            <w:r w:rsidR="000309A4" w:rsidRPr="00003A21">
              <w:rPr>
                <w:rFonts w:ascii="Arial" w:hAnsi="Arial" w:cs="Arial"/>
                <w:i/>
                <w:sz w:val="16"/>
                <w:szCs w:val="16"/>
                <w:lang w:val="bg-BG"/>
              </w:rPr>
              <w:t xml:space="preserve">точка 1, буква </w:t>
            </w:r>
            <w:r w:rsidR="005F55E8">
              <w:rPr>
                <w:rFonts w:ascii="Arial" w:hAnsi="Arial" w:cs="Arial"/>
                <w:i/>
                <w:sz w:val="16"/>
                <w:szCs w:val="16"/>
                <w:lang w:val="bg-BG"/>
              </w:rPr>
              <w:t>„</w:t>
            </w:r>
            <w:r w:rsidR="000309A4" w:rsidRPr="00003A21">
              <w:rPr>
                <w:rFonts w:ascii="Arial" w:hAnsi="Arial" w:cs="Arial"/>
                <w:i/>
                <w:sz w:val="16"/>
                <w:szCs w:val="16"/>
                <w:lang w:val="bg-BG"/>
              </w:rPr>
              <w:t>е</w:t>
            </w:r>
            <w:r w:rsidR="005F55E8">
              <w:rPr>
                <w:rFonts w:ascii="Arial" w:hAnsi="Arial" w:cs="Arial"/>
                <w:i/>
                <w:sz w:val="16"/>
                <w:szCs w:val="16"/>
                <w:lang w:val="bg-BG"/>
              </w:rPr>
              <w:t>“</w:t>
            </w:r>
            <w:r w:rsidR="000309A4" w:rsidRPr="00003A21">
              <w:rPr>
                <w:rFonts w:ascii="Arial" w:hAnsi="Arial" w:cs="Arial"/>
                <w:i/>
                <w:sz w:val="16"/>
                <w:szCs w:val="16"/>
                <w:lang w:val="bg-BG"/>
              </w:rPr>
              <w:t>;</w:t>
            </w:r>
            <w:r w:rsidR="000309A4">
              <w:rPr>
                <w:rFonts w:ascii="Arial" w:hAnsi="Arial" w:cs="Arial"/>
                <w:i/>
                <w:sz w:val="16"/>
                <w:szCs w:val="16"/>
                <w:lang w:val="bg-BG"/>
              </w:rPr>
              <w:t xml:space="preserve"> </w:t>
            </w:r>
            <w:r w:rsidR="000309A4" w:rsidRPr="00003A21">
              <w:rPr>
                <w:rFonts w:ascii="Arial" w:hAnsi="Arial" w:cs="Arial"/>
                <w:i/>
                <w:sz w:val="16"/>
                <w:szCs w:val="16"/>
                <w:lang w:val="bg-BG"/>
              </w:rPr>
              <w:t xml:space="preserve">точка 5, буква </w:t>
            </w:r>
            <w:r w:rsidR="005F55E8">
              <w:rPr>
                <w:rFonts w:ascii="Arial" w:hAnsi="Arial" w:cs="Arial"/>
                <w:i/>
                <w:sz w:val="16"/>
                <w:szCs w:val="16"/>
                <w:lang w:val="bg-BG"/>
              </w:rPr>
              <w:t>„</w:t>
            </w:r>
            <w:r w:rsidR="000309A4" w:rsidRPr="00003A21">
              <w:rPr>
                <w:rFonts w:ascii="Arial" w:hAnsi="Arial" w:cs="Arial"/>
                <w:i/>
                <w:sz w:val="16"/>
                <w:szCs w:val="16"/>
                <w:lang w:val="bg-BG"/>
              </w:rPr>
              <w:t>б</w:t>
            </w:r>
            <w:r w:rsidR="005F55E8">
              <w:rPr>
                <w:rFonts w:ascii="Arial" w:hAnsi="Arial" w:cs="Arial"/>
                <w:i/>
                <w:sz w:val="16"/>
                <w:szCs w:val="16"/>
                <w:lang w:val="bg-BG"/>
              </w:rPr>
              <w:t>“</w:t>
            </w:r>
            <w:r w:rsidR="000309A4" w:rsidRPr="00003A21">
              <w:rPr>
                <w:rFonts w:ascii="Arial" w:hAnsi="Arial" w:cs="Arial"/>
                <w:i/>
                <w:sz w:val="16"/>
                <w:szCs w:val="16"/>
                <w:lang w:val="bg-BG"/>
              </w:rPr>
              <w:t>, когато годишният размер на дохода, изплатен на физическо лице, превишава 1000 лв.;</w:t>
            </w:r>
            <w:r w:rsidR="000309A4">
              <w:rPr>
                <w:rFonts w:ascii="Arial" w:hAnsi="Arial" w:cs="Arial"/>
                <w:i/>
                <w:sz w:val="16"/>
                <w:szCs w:val="16"/>
                <w:lang w:val="bg-BG"/>
              </w:rPr>
              <w:t xml:space="preserve"> </w:t>
            </w:r>
            <w:r w:rsidR="000309A4" w:rsidRPr="00003A21">
              <w:rPr>
                <w:rFonts w:ascii="Arial" w:hAnsi="Arial" w:cs="Arial"/>
                <w:i/>
                <w:sz w:val="16"/>
                <w:szCs w:val="16"/>
                <w:lang w:val="bg-BG"/>
              </w:rPr>
              <w:t>точки 7 и 8;</w:t>
            </w:r>
            <w:r w:rsidR="000309A4">
              <w:rPr>
                <w:rFonts w:ascii="Arial" w:hAnsi="Arial" w:cs="Arial"/>
                <w:i/>
                <w:sz w:val="16"/>
                <w:szCs w:val="16"/>
                <w:lang w:val="bg-BG"/>
              </w:rPr>
              <w:t xml:space="preserve"> </w:t>
            </w:r>
            <w:r w:rsidR="000309A4" w:rsidRPr="00003A21">
              <w:rPr>
                <w:rFonts w:ascii="Arial" w:hAnsi="Arial" w:cs="Arial"/>
                <w:i/>
                <w:sz w:val="16"/>
                <w:szCs w:val="16"/>
                <w:lang w:val="bg-BG"/>
              </w:rPr>
              <w:t>точки 11, 12, 14 и 15;</w:t>
            </w:r>
            <w:r w:rsidR="000309A4">
              <w:rPr>
                <w:rFonts w:ascii="Arial" w:hAnsi="Arial" w:cs="Arial"/>
                <w:i/>
                <w:sz w:val="16"/>
                <w:szCs w:val="16"/>
                <w:lang w:val="bg-BG"/>
              </w:rPr>
              <w:t xml:space="preserve"> </w:t>
            </w:r>
            <w:r w:rsidR="000309A4" w:rsidRPr="00003A21">
              <w:rPr>
                <w:rFonts w:ascii="Arial" w:hAnsi="Arial" w:cs="Arial"/>
                <w:i/>
                <w:sz w:val="16"/>
                <w:szCs w:val="16"/>
                <w:lang w:val="bg-BG"/>
              </w:rPr>
              <w:t>точки 16 и 17, когато не са предоставени в натура</w:t>
            </w:r>
            <w:r w:rsidR="00970851">
              <w:rPr>
                <w:rFonts w:ascii="Arial" w:hAnsi="Arial" w:cs="Arial"/>
                <w:i/>
                <w:sz w:val="16"/>
                <w:szCs w:val="16"/>
                <w:lang w:val="bg-BG"/>
              </w:rPr>
              <w:t>,</w:t>
            </w:r>
            <w:r w:rsidR="005F55E8">
              <w:rPr>
                <w:rFonts w:ascii="Arial" w:hAnsi="Arial" w:cs="Arial"/>
                <w:i/>
                <w:sz w:val="16"/>
                <w:szCs w:val="16"/>
                <w:lang w:val="bg-BG"/>
              </w:rPr>
              <w:t xml:space="preserve"> и</w:t>
            </w:r>
            <w:r w:rsidR="000309A4">
              <w:rPr>
                <w:rFonts w:ascii="Arial" w:hAnsi="Arial" w:cs="Arial"/>
                <w:i/>
                <w:sz w:val="16"/>
                <w:szCs w:val="16"/>
                <w:lang w:val="bg-BG"/>
              </w:rPr>
              <w:t xml:space="preserve"> </w:t>
            </w:r>
            <w:r w:rsidR="000309A4" w:rsidRPr="00003A21">
              <w:rPr>
                <w:rFonts w:ascii="Arial" w:hAnsi="Arial" w:cs="Arial"/>
                <w:i/>
                <w:sz w:val="16"/>
                <w:szCs w:val="16"/>
                <w:lang w:val="bg-BG"/>
              </w:rPr>
              <w:t>чл</w:t>
            </w:r>
            <w:r w:rsidR="005F55E8">
              <w:rPr>
                <w:rFonts w:ascii="Arial" w:hAnsi="Arial" w:cs="Arial"/>
                <w:i/>
                <w:sz w:val="16"/>
                <w:szCs w:val="16"/>
                <w:lang w:val="bg-BG"/>
              </w:rPr>
              <w:t>.</w:t>
            </w:r>
            <w:r w:rsidR="000309A4" w:rsidRPr="00003A21">
              <w:rPr>
                <w:rFonts w:ascii="Arial" w:hAnsi="Arial" w:cs="Arial"/>
                <w:i/>
                <w:sz w:val="16"/>
                <w:szCs w:val="16"/>
                <w:lang w:val="bg-BG"/>
              </w:rPr>
              <w:t xml:space="preserve"> 24, ал. 5</w:t>
            </w:r>
            <w:r w:rsidR="000309A4">
              <w:rPr>
                <w:rFonts w:ascii="Arial" w:hAnsi="Arial" w:cs="Arial"/>
                <w:i/>
                <w:sz w:val="16"/>
                <w:szCs w:val="16"/>
                <w:lang w:val="bg-BG"/>
              </w:rPr>
              <w:t xml:space="preserve"> от ЗДДФЛ</w:t>
            </w:r>
          </w:p>
          <w:p w14:paraId="73E99A6C" w14:textId="77777777" w:rsidR="00D46403" w:rsidRPr="008F7A89" w:rsidRDefault="00D46403" w:rsidP="00121DA3">
            <w:pPr>
              <w:shd w:val="clear" w:color="auto" w:fill="FFFFFF"/>
              <w:ind w:right="-108"/>
              <w:jc w:val="center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</w:p>
          <w:p w14:paraId="63D613F3" w14:textId="77777777" w:rsidR="00D46403" w:rsidRPr="008F7A89" w:rsidRDefault="00D46403" w:rsidP="00121DA3">
            <w:pPr>
              <w:ind w:right="-108"/>
              <w:jc w:val="both"/>
              <w:rPr>
                <w:rFonts w:ascii="Arial" w:hAnsi="Arial" w:cs="Arial"/>
                <w:b/>
                <w:sz w:val="18"/>
                <w:szCs w:val="18"/>
                <w:lang w:val="bg-BG"/>
              </w:rPr>
            </w:pPr>
            <w:r w:rsidRPr="008F7A89">
              <w:rPr>
                <w:rFonts w:ascii="Arial" w:hAnsi="Arial" w:cs="Arial"/>
                <w:b/>
                <w:sz w:val="18"/>
                <w:szCs w:val="18"/>
                <w:lang w:val="bg-BG"/>
              </w:rPr>
              <w:t>Настоящата служебна бележка се издава на:</w:t>
            </w:r>
          </w:p>
        </w:tc>
      </w:tr>
      <w:tr w:rsidR="00D46403" w:rsidRPr="000623B9" w14:paraId="2E5696F6" w14:textId="77777777" w:rsidTr="00121DA3">
        <w:trPr>
          <w:cantSplit/>
          <w:trHeight w:val="279"/>
          <w:jc w:val="center"/>
        </w:trPr>
        <w:tc>
          <w:tcPr>
            <w:tcW w:w="1913" w:type="dxa"/>
            <w:gridSpan w:val="8"/>
            <w:shd w:val="clear" w:color="auto" w:fill="F2F2F2"/>
          </w:tcPr>
          <w:p w14:paraId="68B4E95C" w14:textId="77777777" w:rsidR="00D46403" w:rsidRPr="00D233B9" w:rsidRDefault="00D46403" w:rsidP="00121DA3">
            <w:pPr>
              <w:ind w:right="-108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D233B9">
              <w:rPr>
                <w:rFonts w:ascii="Arial" w:hAnsi="Arial" w:cs="Arial"/>
                <w:b/>
                <w:sz w:val="14"/>
                <w:szCs w:val="14"/>
                <w:lang w:val="bg-BG"/>
              </w:rPr>
              <w:t xml:space="preserve">Собствено име, презиме </w:t>
            </w:r>
          </w:p>
          <w:p w14:paraId="7F69682D" w14:textId="77777777" w:rsidR="00D46403" w:rsidRPr="00D233B9" w:rsidRDefault="00D46403" w:rsidP="00121DA3">
            <w:pPr>
              <w:ind w:right="-108"/>
              <w:rPr>
                <w:rFonts w:ascii="Arial" w:hAnsi="Arial" w:cs="Arial"/>
                <w:sz w:val="14"/>
                <w:szCs w:val="14"/>
                <w:lang w:val="bg-BG"/>
              </w:rPr>
            </w:pPr>
            <w:r w:rsidRPr="00D233B9">
              <w:rPr>
                <w:rFonts w:ascii="Arial" w:hAnsi="Arial" w:cs="Arial"/>
                <w:b/>
                <w:sz w:val="14"/>
                <w:szCs w:val="14"/>
                <w:lang w:val="bg-BG"/>
              </w:rPr>
              <w:t>и фамилно име</w:t>
            </w:r>
            <w:r w:rsidRPr="00D233B9">
              <w:rPr>
                <w:rFonts w:ascii="Arial" w:hAnsi="Arial" w:cs="Arial"/>
                <w:sz w:val="14"/>
                <w:szCs w:val="14"/>
                <w:lang w:val="bg-BG"/>
              </w:rPr>
              <w:t xml:space="preserve">      </w:t>
            </w:r>
            <w:r w:rsidRPr="00D233B9">
              <w:rPr>
                <w:rFonts w:ascii="Arial" w:hAnsi="Arial" w:cs="Arial"/>
                <w:b/>
                <w:sz w:val="14"/>
                <w:szCs w:val="14"/>
                <w:lang w:val="bg-BG"/>
              </w:rPr>
              <w:t>&gt;&gt;</w:t>
            </w:r>
          </w:p>
        </w:tc>
        <w:tc>
          <w:tcPr>
            <w:tcW w:w="3402" w:type="dxa"/>
            <w:gridSpan w:val="13"/>
          </w:tcPr>
          <w:p w14:paraId="09CE8CEC" w14:textId="77777777" w:rsidR="00D46403" w:rsidRPr="008F7A89" w:rsidRDefault="00D46403" w:rsidP="00121DA3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2358" w:type="dxa"/>
            <w:gridSpan w:val="2"/>
            <w:shd w:val="clear" w:color="auto" w:fill="F2F2F2"/>
            <w:vAlign w:val="center"/>
          </w:tcPr>
          <w:p w14:paraId="5400F5E7" w14:textId="77777777" w:rsidR="00D46403" w:rsidRPr="00D233B9" w:rsidRDefault="00D46403" w:rsidP="00121DA3">
            <w:pPr>
              <w:ind w:left="-74" w:right="-108"/>
              <w:rPr>
                <w:rFonts w:ascii="Arial" w:hAnsi="Arial" w:cs="Arial"/>
                <w:b/>
                <w:sz w:val="14"/>
                <w:szCs w:val="14"/>
                <w:lang w:val="bg-BG"/>
              </w:rPr>
            </w:pPr>
            <w:r w:rsidRPr="00D233B9">
              <w:rPr>
                <w:rFonts w:ascii="Arial" w:hAnsi="Arial" w:cs="Arial"/>
                <w:b/>
                <w:sz w:val="14"/>
                <w:szCs w:val="14"/>
                <w:lang w:val="bg-BG"/>
              </w:rPr>
              <w:t>ЕГН/ЛН/ЛНЧ/Сл. № от регистъра на НАП &gt;&gt;</w:t>
            </w:r>
          </w:p>
        </w:tc>
        <w:tc>
          <w:tcPr>
            <w:tcW w:w="334" w:type="dxa"/>
          </w:tcPr>
          <w:p w14:paraId="43E6734A" w14:textId="77777777" w:rsidR="00D46403" w:rsidRPr="00D233B9" w:rsidRDefault="00D46403" w:rsidP="00121DA3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37" w:type="dxa"/>
          </w:tcPr>
          <w:p w14:paraId="7AE1A596" w14:textId="77777777" w:rsidR="00D46403" w:rsidRPr="00D233B9" w:rsidRDefault="00D46403" w:rsidP="00121DA3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35" w:type="dxa"/>
          </w:tcPr>
          <w:p w14:paraId="3D9A652D" w14:textId="77777777" w:rsidR="00D46403" w:rsidRPr="00D233B9" w:rsidRDefault="00D46403" w:rsidP="00121DA3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34" w:type="dxa"/>
          </w:tcPr>
          <w:p w14:paraId="67284896" w14:textId="77777777" w:rsidR="00D46403" w:rsidRPr="00D233B9" w:rsidRDefault="00D46403" w:rsidP="00121DA3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35" w:type="dxa"/>
            <w:gridSpan w:val="2"/>
          </w:tcPr>
          <w:p w14:paraId="0F758926" w14:textId="77777777" w:rsidR="00D46403" w:rsidRPr="00D233B9" w:rsidRDefault="00D46403" w:rsidP="00121DA3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35" w:type="dxa"/>
          </w:tcPr>
          <w:p w14:paraId="2B1B2470" w14:textId="77777777" w:rsidR="00D46403" w:rsidRPr="00D233B9" w:rsidRDefault="00D46403" w:rsidP="00121DA3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34" w:type="dxa"/>
          </w:tcPr>
          <w:p w14:paraId="4B51A7EA" w14:textId="77777777" w:rsidR="00D46403" w:rsidRPr="00D233B9" w:rsidRDefault="00D46403" w:rsidP="00121DA3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35" w:type="dxa"/>
          </w:tcPr>
          <w:p w14:paraId="16A3A3F0" w14:textId="77777777" w:rsidR="00D46403" w:rsidRPr="00D233B9" w:rsidRDefault="00D46403" w:rsidP="00121DA3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35" w:type="dxa"/>
          </w:tcPr>
          <w:p w14:paraId="1ED4DF31" w14:textId="77777777" w:rsidR="00D46403" w:rsidRPr="00D233B9" w:rsidRDefault="00D46403" w:rsidP="00121DA3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335" w:type="dxa"/>
          </w:tcPr>
          <w:p w14:paraId="67832CB2" w14:textId="77777777" w:rsidR="00D46403" w:rsidRPr="00D233B9" w:rsidRDefault="00D46403" w:rsidP="00121DA3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</w:tr>
      <w:tr w:rsidR="00D46403" w:rsidRPr="000623B9" w14:paraId="7D9C6CBF" w14:textId="77777777" w:rsidTr="00121DA3">
        <w:trPr>
          <w:cantSplit/>
          <w:trHeight w:val="133"/>
          <w:jc w:val="center"/>
        </w:trPr>
        <w:tc>
          <w:tcPr>
            <w:tcW w:w="11022" w:type="dxa"/>
            <w:gridSpan w:val="34"/>
          </w:tcPr>
          <w:p w14:paraId="4AEA1D3B" w14:textId="77777777" w:rsidR="00D46403" w:rsidRPr="008F7A89" w:rsidRDefault="00D46403" w:rsidP="00121DA3">
            <w:pPr>
              <w:rPr>
                <w:rFonts w:ascii="Arial" w:hAnsi="Arial" w:cs="Arial"/>
                <w:b/>
                <w:sz w:val="4"/>
                <w:szCs w:val="4"/>
                <w:lang w:val="bg-BG"/>
              </w:rPr>
            </w:pPr>
          </w:p>
          <w:p w14:paraId="12702D50" w14:textId="4A28D72B" w:rsidR="00D46403" w:rsidRPr="008F7A89" w:rsidRDefault="00D46403" w:rsidP="00121DA3">
            <w:pPr>
              <w:rPr>
                <w:rFonts w:ascii="Arial" w:hAnsi="Arial" w:cs="Arial"/>
                <w:b/>
                <w:sz w:val="16"/>
                <w:szCs w:val="16"/>
                <w:lang w:val="bg-BG"/>
              </w:rPr>
            </w:pPr>
            <w:r w:rsidRPr="008F7A89">
              <w:rPr>
                <w:rFonts w:ascii="Arial" w:hAnsi="Arial" w:cs="Arial"/>
                <w:b/>
                <w:sz w:val="16"/>
                <w:szCs w:val="16"/>
                <w:lang w:val="bg-BG"/>
              </w:rPr>
              <w:t xml:space="preserve">в уверение на това, че през </w:t>
            </w:r>
            <w:r w:rsidR="000623B9" w:rsidRPr="008F7A89">
              <w:rPr>
                <w:rFonts w:ascii="Arial" w:hAnsi="Arial" w:cs="Arial"/>
                <w:b/>
                <w:sz w:val="16"/>
                <w:szCs w:val="16"/>
                <w:lang w:val="bg-BG"/>
              </w:rPr>
              <w:t>20</w:t>
            </w:r>
            <w:r w:rsidR="000623B9" w:rsidRPr="00B30031">
              <w:rPr>
                <w:rFonts w:ascii="Arial" w:hAnsi="Arial" w:cs="Arial"/>
                <w:b/>
                <w:sz w:val="16"/>
                <w:szCs w:val="16"/>
                <w:lang w:val="bg-BG"/>
              </w:rPr>
              <w:t>2</w:t>
            </w:r>
            <w:r w:rsidR="000623B9">
              <w:rPr>
                <w:rFonts w:ascii="Arial" w:hAnsi="Arial" w:cs="Arial"/>
                <w:b/>
                <w:sz w:val="16"/>
                <w:szCs w:val="16"/>
                <w:lang w:val="bg-BG"/>
              </w:rPr>
              <w:t>5</w:t>
            </w:r>
            <w:r w:rsidR="000623B9" w:rsidRPr="008F7A89">
              <w:rPr>
                <w:rFonts w:ascii="Arial" w:hAnsi="Arial" w:cs="Arial"/>
                <w:b/>
                <w:sz w:val="16"/>
                <w:szCs w:val="16"/>
                <w:lang w:val="bg-BG"/>
              </w:rPr>
              <w:t xml:space="preserve"> </w:t>
            </w:r>
            <w:r w:rsidRPr="008F7A89">
              <w:rPr>
                <w:rFonts w:ascii="Arial" w:hAnsi="Arial" w:cs="Arial"/>
                <w:b/>
                <w:sz w:val="16"/>
                <w:szCs w:val="16"/>
                <w:lang w:val="bg-BG"/>
              </w:rPr>
              <w:t xml:space="preserve">година е придобил/а </w:t>
            </w:r>
            <w:r w:rsidR="008A50F7" w:rsidRPr="008F7A89">
              <w:rPr>
                <w:rFonts w:ascii="Arial" w:hAnsi="Arial" w:cs="Arial"/>
                <w:b/>
                <w:sz w:val="16"/>
                <w:szCs w:val="16"/>
                <w:lang w:val="bg-BG"/>
              </w:rPr>
              <w:t xml:space="preserve">необлагаеми </w:t>
            </w:r>
            <w:r w:rsidRPr="008F7A89">
              <w:rPr>
                <w:rFonts w:ascii="Arial" w:hAnsi="Arial" w:cs="Arial"/>
                <w:b/>
                <w:sz w:val="16"/>
                <w:szCs w:val="16"/>
                <w:lang w:val="bg-BG"/>
              </w:rPr>
              <w:t>доходи от трудови правоотношения, както следва:</w:t>
            </w:r>
          </w:p>
          <w:p w14:paraId="74871779" w14:textId="77777777" w:rsidR="00D46403" w:rsidRPr="008F7A89" w:rsidRDefault="00D46403" w:rsidP="00121DA3">
            <w:pPr>
              <w:jc w:val="right"/>
              <w:rPr>
                <w:rFonts w:ascii="Arial" w:hAnsi="Arial" w:cs="Arial"/>
                <w:b/>
                <w:sz w:val="4"/>
                <w:szCs w:val="4"/>
                <w:lang w:val="bg-BG"/>
              </w:rPr>
            </w:pPr>
          </w:p>
        </w:tc>
      </w:tr>
      <w:tr w:rsidR="008A50F7" w:rsidRPr="00D233B9" w14:paraId="77C3081E" w14:textId="77777777" w:rsidTr="008A50F7">
        <w:trPr>
          <w:cantSplit/>
          <w:trHeight w:val="699"/>
          <w:jc w:val="center"/>
        </w:trPr>
        <w:tc>
          <w:tcPr>
            <w:tcW w:w="1401" w:type="dxa"/>
            <w:gridSpan w:val="5"/>
            <w:shd w:val="clear" w:color="auto" w:fill="F2F2F2"/>
            <w:vAlign w:val="center"/>
          </w:tcPr>
          <w:p w14:paraId="7504DBE3" w14:textId="77777777" w:rsidR="008A50F7" w:rsidRPr="003C144C" w:rsidRDefault="008A50F7" w:rsidP="00121DA3">
            <w:pPr>
              <w:ind w:left="-106" w:right="-36"/>
              <w:jc w:val="center"/>
              <w:rPr>
                <w:rFonts w:ascii="Arial" w:hAnsi="Arial" w:cs="Arial"/>
                <w:b/>
                <w:sz w:val="16"/>
                <w:szCs w:val="16"/>
                <w:lang w:val="bg-BG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bg-BG"/>
              </w:rPr>
              <w:t>Код на дохода</w:t>
            </w:r>
          </w:p>
        </w:tc>
        <w:tc>
          <w:tcPr>
            <w:tcW w:w="7796" w:type="dxa"/>
            <w:gridSpan w:val="23"/>
            <w:shd w:val="clear" w:color="auto" w:fill="F2F2F2"/>
            <w:vAlign w:val="center"/>
          </w:tcPr>
          <w:p w14:paraId="56748115" w14:textId="77777777" w:rsidR="008A50F7" w:rsidRPr="008F7A89" w:rsidRDefault="008A50F7" w:rsidP="00121DA3">
            <w:pPr>
              <w:ind w:left="-106" w:right="-36"/>
              <w:jc w:val="center"/>
              <w:rPr>
                <w:rFonts w:ascii="Arial" w:hAnsi="Arial" w:cs="Arial"/>
                <w:b/>
                <w:sz w:val="16"/>
                <w:szCs w:val="16"/>
                <w:lang w:val="bg-BG"/>
              </w:rPr>
            </w:pPr>
            <w:r w:rsidRPr="008F7A89">
              <w:rPr>
                <w:rFonts w:ascii="Arial" w:hAnsi="Arial" w:cs="Arial"/>
                <w:b/>
                <w:sz w:val="16"/>
                <w:szCs w:val="16"/>
                <w:lang w:val="bg-BG"/>
              </w:rPr>
              <w:t>Наименование</w:t>
            </w:r>
          </w:p>
        </w:tc>
        <w:tc>
          <w:tcPr>
            <w:tcW w:w="1825" w:type="dxa"/>
            <w:gridSpan w:val="6"/>
            <w:shd w:val="clear" w:color="auto" w:fill="F2F2F2"/>
            <w:vAlign w:val="center"/>
          </w:tcPr>
          <w:p w14:paraId="4E88F8F1" w14:textId="77777777" w:rsidR="008A50F7" w:rsidRPr="003C144C" w:rsidRDefault="008A50F7" w:rsidP="00121DA3">
            <w:pPr>
              <w:ind w:left="-106" w:right="-36"/>
              <w:jc w:val="center"/>
              <w:rPr>
                <w:rFonts w:ascii="Arial" w:hAnsi="Arial" w:cs="Arial"/>
                <w:b/>
                <w:sz w:val="16"/>
                <w:szCs w:val="16"/>
                <w:lang w:val="bg-BG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bg-BG"/>
              </w:rPr>
              <w:t>Размер</w:t>
            </w:r>
          </w:p>
        </w:tc>
      </w:tr>
      <w:tr w:rsidR="008A50F7" w:rsidRPr="000623B9" w14:paraId="4B99EA70" w14:textId="77777777" w:rsidTr="00964A7B">
        <w:trPr>
          <w:cantSplit/>
          <w:trHeight w:val="282"/>
          <w:jc w:val="center"/>
        </w:trPr>
        <w:tc>
          <w:tcPr>
            <w:tcW w:w="1401" w:type="dxa"/>
            <w:gridSpan w:val="5"/>
            <w:shd w:val="clear" w:color="auto" w:fill="F2F2F2"/>
            <w:vAlign w:val="center"/>
          </w:tcPr>
          <w:p w14:paraId="101B6D8C" w14:textId="77777777" w:rsidR="008A50F7" w:rsidRPr="00222CCA" w:rsidRDefault="008A50F7" w:rsidP="008A50F7">
            <w:pPr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  <w:lang w:val="bg-BG"/>
              </w:rPr>
            </w:pPr>
            <w:r w:rsidRPr="00222CCA">
              <w:rPr>
                <w:rFonts w:ascii="Arial" w:hAnsi="Arial" w:cs="Arial"/>
                <w:b/>
                <w:i/>
                <w:iCs/>
                <w:sz w:val="18"/>
                <w:szCs w:val="18"/>
                <w:lang w:val="bg-BG"/>
              </w:rPr>
              <w:t>104</w:t>
            </w:r>
          </w:p>
        </w:tc>
        <w:tc>
          <w:tcPr>
            <w:tcW w:w="7796" w:type="dxa"/>
            <w:gridSpan w:val="23"/>
            <w:shd w:val="clear" w:color="auto" w:fill="F2F2F2"/>
            <w:vAlign w:val="center"/>
          </w:tcPr>
          <w:p w14:paraId="07465713" w14:textId="77777777" w:rsidR="008A50F7" w:rsidRPr="00B30031" w:rsidRDefault="008A50F7" w:rsidP="008A50F7">
            <w:pPr>
              <w:jc w:val="both"/>
              <w:rPr>
                <w:rFonts w:ascii="Arial" w:hAnsi="Arial" w:cs="Arial"/>
                <w:iCs/>
                <w:sz w:val="18"/>
                <w:szCs w:val="18"/>
                <w:lang w:val="bg-BG"/>
              </w:rPr>
            </w:pPr>
            <w:r w:rsidRPr="00222CCA">
              <w:rPr>
                <w:rFonts w:ascii="Arial" w:hAnsi="Arial" w:cs="Arial"/>
                <w:iCs/>
                <w:sz w:val="18"/>
                <w:szCs w:val="18"/>
                <w:lang w:val="bg-BG"/>
              </w:rPr>
              <w:t>Ваучери за храна, получени в размера и по реда на Закона за корпоративното подоходно облагане, освободени от облагане на основание чл. 24, ал. 2, т. 1, б. „е“ от ЗДДФЛ</w:t>
            </w:r>
            <w:r w:rsidR="00222CCA" w:rsidRPr="00B30031">
              <w:rPr>
                <w:rFonts w:ascii="Arial" w:hAnsi="Arial" w:cs="Arial"/>
                <w:iCs/>
                <w:sz w:val="18"/>
                <w:szCs w:val="18"/>
                <w:lang w:val="bg-BG"/>
              </w:rPr>
              <w:t>.</w:t>
            </w:r>
          </w:p>
        </w:tc>
        <w:tc>
          <w:tcPr>
            <w:tcW w:w="1825" w:type="dxa"/>
            <w:gridSpan w:val="6"/>
            <w:vAlign w:val="center"/>
          </w:tcPr>
          <w:p w14:paraId="308724C2" w14:textId="77777777" w:rsidR="008A50F7" w:rsidRPr="00222CCA" w:rsidRDefault="008A50F7" w:rsidP="008A50F7">
            <w:pPr>
              <w:ind w:left="-106" w:right="-36"/>
              <w:jc w:val="center"/>
              <w:rPr>
                <w:rFonts w:ascii="Arial" w:hAnsi="Arial" w:cs="Arial"/>
                <w:b/>
                <w:sz w:val="16"/>
                <w:szCs w:val="16"/>
                <w:lang w:val="bg-BG"/>
              </w:rPr>
            </w:pPr>
          </w:p>
        </w:tc>
      </w:tr>
      <w:tr w:rsidR="008A50F7" w:rsidRPr="000623B9" w14:paraId="0A598015" w14:textId="77777777" w:rsidTr="00222CCA">
        <w:trPr>
          <w:cantSplit/>
          <w:trHeight w:val="274"/>
          <w:jc w:val="center"/>
        </w:trPr>
        <w:tc>
          <w:tcPr>
            <w:tcW w:w="1401" w:type="dxa"/>
            <w:gridSpan w:val="5"/>
            <w:shd w:val="clear" w:color="auto" w:fill="F2F2F2"/>
            <w:vAlign w:val="center"/>
          </w:tcPr>
          <w:p w14:paraId="6AC39ADC" w14:textId="77777777" w:rsidR="008A50F7" w:rsidRPr="00222CCA" w:rsidRDefault="008A50F7" w:rsidP="008A50F7">
            <w:pPr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  <w:lang w:val="bg-BG"/>
              </w:rPr>
            </w:pPr>
            <w:r w:rsidRPr="00222CCA">
              <w:rPr>
                <w:rFonts w:ascii="Arial" w:hAnsi="Arial" w:cs="Arial"/>
                <w:b/>
                <w:i/>
                <w:iCs/>
                <w:sz w:val="18"/>
                <w:szCs w:val="18"/>
                <w:lang w:val="bg-BG"/>
              </w:rPr>
              <w:t>105</w:t>
            </w:r>
          </w:p>
        </w:tc>
        <w:tc>
          <w:tcPr>
            <w:tcW w:w="7796" w:type="dxa"/>
            <w:gridSpan w:val="23"/>
            <w:shd w:val="clear" w:color="auto" w:fill="F2F2F2"/>
            <w:vAlign w:val="center"/>
          </w:tcPr>
          <w:p w14:paraId="6D18D165" w14:textId="77777777" w:rsidR="008A50F7" w:rsidRPr="000D3388" w:rsidRDefault="008A50F7" w:rsidP="000D3388">
            <w:pPr>
              <w:rPr>
                <w:rFonts w:ascii="Arial" w:hAnsi="Arial" w:cs="Arial"/>
                <w:iCs/>
                <w:sz w:val="18"/>
                <w:szCs w:val="18"/>
                <w:lang w:val="bg-BG"/>
              </w:rPr>
            </w:pPr>
            <w:r w:rsidRPr="000D3388">
              <w:rPr>
                <w:rFonts w:ascii="Arial" w:hAnsi="Arial" w:cs="Arial"/>
                <w:iCs/>
                <w:sz w:val="18"/>
                <w:szCs w:val="18"/>
                <w:lang w:val="bg-BG"/>
              </w:rPr>
              <w:t>Обезщетения, освободени от облагане на основание чл. 24, ал. 2, т. 8 от ЗДДФЛ</w:t>
            </w:r>
            <w:r w:rsidR="00222CCA" w:rsidRPr="000D3388">
              <w:rPr>
                <w:rFonts w:ascii="Arial" w:hAnsi="Arial" w:cs="Arial"/>
                <w:iCs/>
                <w:sz w:val="18"/>
                <w:szCs w:val="18"/>
                <w:lang w:val="bg-BG"/>
              </w:rPr>
              <w:t>.</w:t>
            </w:r>
          </w:p>
        </w:tc>
        <w:tc>
          <w:tcPr>
            <w:tcW w:w="1825" w:type="dxa"/>
            <w:gridSpan w:val="6"/>
            <w:vAlign w:val="center"/>
          </w:tcPr>
          <w:p w14:paraId="6C2609F9" w14:textId="77777777" w:rsidR="008A50F7" w:rsidRPr="00B30031" w:rsidRDefault="008A50F7" w:rsidP="008A50F7">
            <w:pPr>
              <w:ind w:left="-106" w:right="-36"/>
              <w:jc w:val="center"/>
              <w:rPr>
                <w:rFonts w:ascii="Arial" w:hAnsi="Arial" w:cs="Arial"/>
                <w:b/>
                <w:sz w:val="16"/>
                <w:szCs w:val="16"/>
                <w:lang w:val="bg-BG"/>
              </w:rPr>
            </w:pPr>
          </w:p>
        </w:tc>
      </w:tr>
      <w:tr w:rsidR="008A50F7" w:rsidRPr="000623B9" w14:paraId="0EA8829B" w14:textId="77777777" w:rsidTr="00964A7B">
        <w:trPr>
          <w:cantSplit/>
          <w:trHeight w:val="692"/>
          <w:jc w:val="center"/>
        </w:trPr>
        <w:tc>
          <w:tcPr>
            <w:tcW w:w="1401" w:type="dxa"/>
            <w:gridSpan w:val="5"/>
            <w:shd w:val="clear" w:color="auto" w:fill="F2F2F2"/>
            <w:vAlign w:val="center"/>
          </w:tcPr>
          <w:p w14:paraId="26936B64" w14:textId="77777777" w:rsidR="008A50F7" w:rsidRPr="00222CCA" w:rsidRDefault="008A50F7" w:rsidP="008A50F7">
            <w:pPr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  <w:lang w:val="bg-BG"/>
              </w:rPr>
            </w:pPr>
            <w:r w:rsidRPr="00222CCA">
              <w:rPr>
                <w:rFonts w:ascii="Arial" w:hAnsi="Arial" w:cs="Arial"/>
                <w:b/>
                <w:i/>
                <w:iCs/>
                <w:sz w:val="18"/>
                <w:szCs w:val="18"/>
                <w:lang w:val="bg-BG"/>
              </w:rPr>
              <w:t>106</w:t>
            </w:r>
          </w:p>
        </w:tc>
        <w:tc>
          <w:tcPr>
            <w:tcW w:w="7796" w:type="dxa"/>
            <w:gridSpan w:val="23"/>
            <w:shd w:val="clear" w:color="auto" w:fill="F2F2F2"/>
            <w:vAlign w:val="center"/>
          </w:tcPr>
          <w:p w14:paraId="008B92EE" w14:textId="77777777" w:rsidR="008A50F7" w:rsidRPr="00B30031" w:rsidRDefault="008A50F7" w:rsidP="008A50F7">
            <w:pPr>
              <w:jc w:val="both"/>
              <w:rPr>
                <w:rFonts w:ascii="Arial" w:hAnsi="Arial" w:cs="Arial"/>
                <w:iCs/>
                <w:sz w:val="18"/>
                <w:szCs w:val="18"/>
                <w:lang w:val="bg-BG"/>
              </w:rPr>
            </w:pPr>
            <w:r w:rsidRPr="00222CCA">
              <w:rPr>
                <w:rFonts w:ascii="Arial" w:hAnsi="Arial" w:cs="Arial"/>
                <w:iCs/>
                <w:sz w:val="18"/>
                <w:szCs w:val="18"/>
                <w:lang w:val="bg-BG"/>
              </w:rPr>
              <w:t>Еднократни помощи, предоставени от работодателя за сметка на социалните разходи при: раждане или осиновяване на дете, сключване на граждански брак или смърт на член от семейството, освободени от облагане на основание чл. 24, ал. 2, т. 11 от ЗДДФЛ</w:t>
            </w:r>
            <w:r w:rsidR="00222CCA" w:rsidRPr="00B30031">
              <w:rPr>
                <w:rFonts w:ascii="Arial" w:hAnsi="Arial" w:cs="Arial"/>
                <w:iCs/>
                <w:sz w:val="18"/>
                <w:szCs w:val="18"/>
                <w:lang w:val="bg-BG"/>
              </w:rPr>
              <w:t>.</w:t>
            </w:r>
          </w:p>
        </w:tc>
        <w:tc>
          <w:tcPr>
            <w:tcW w:w="1825" w:type="dxa"/>
            <w:gridSpan w:val="6"/>
            <w:vAlign w:val="center"/>
          </w:tcPr>
          <w:p w14:paraId="05905F66" w14:textId="77777777" w:rsidR="008A50F7" w:rsidRPr="00222CCA" w:rsidRDefault="008A50F7" w:rsidP="008A50F7">
            <w:pPr>
              <w:ind w:left="-106" w:right="-36"/>
              <w:jc w:val="center"/>
              <w:rPr>
                <w:rFonts w:ascii="Arial" w:hAnsi="Arial" w:cs="Arial"/>
                <w:b/>
                <w:sz w:val="16"/>
                <w:szCs w:val="16"/>
                <w:lang w:val="bg-BG"/>
              </w:rPr>
            </w:pPr>
          </w:p>
        </w:tc>
      </w:tr>
      <w:tr w:rsidR="008A50F7" w:rsidRPr="000623B9" w14:paraId="40EBF36D" w14:textId="77777777" w:rsidTr="00964A7B">
        <w:trPr>
          <w:cantSplit/>
          <w:trHeight w:val="692"/>
          <w:jc w:val="center"/>
        </w:trPr>
        <w:tc>
          <w:tcPr>
            <w:tcW w:w="1401" w:type="dxa"/>
            <w:gridSpan w:val="5"/>
            <w:shd w:val="clear" w:color="auto" w:fill="F2F2F2"/>
            <w:vAlign w:val="center"/>
          </w:tcPr>
          <w:p w14:paraId="71A73C45" w14:textId="77777777" w:rsidR="008A50F7" w:rsidRPr="00222CCA" w:rsidRDefault="008A50F7" w:rsidP="008A50F7">
            <w:pPr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  <w:lang w:val="bg-BG"/>
              </w:rPr>
            </w:pPr>
            <w:r w:rsidRPr="00222CCA">
              <w:rPr>
                <w:rFonts w:ascii="Arial" w:hAnsi="Arial" w:cs="Arial"/>
                <w:b/>
                <w:i/>
                <w:iCs/>
                <w:sz w:val="18"/>
                <w:szCs w:val="18"/>
                <w:lang w:val="bg-BG"/>
              </w:rPr>
              <w:t>107</w:t>
            </w:r>
          </w:p>
        </w:tc>
        <w:tc>
          <w:tcPr>
            <w:tcW w:w="7796" w:type="dxa"/>
            <w:gridSpan w:val="23"/>
            <w:shd w:val="clear" w:color="auto" w:fill="F2F2F2"/>
            <w:vAlign w:val="center"/>
          </w:tcPr>
          <w:p w14:paraId="37C01A56" w14:textId="77777777" w:rsidR="008A50F7" w:rsidRPr="00B30031" w:rsidRDefault="008A50F7" w:rsidP="008A50F7">
            <w:pPr>
              <w:jc w:val="both"/>
              <w:rPr>
                <w:rFonts w:ascii="Arial" w:hAnsi="Arial" w:cs="Arial"/>
                <w:iCs/>
                <w:sz w:val="18"/>
                <w:szCs w:val="18"/>
                <w:lang w:val="bg-BG"/>
              </w:rPr>
            </w:pPr>
            <w:r w:rsidRPr="00222CCA">
              <w:rPr>
                <w:rFonts w:ascii="Arial" w:hAnsi="Arial" w:cs="Arial"/>
                <w:iCs/>
                <w:sz w:val="18"/>
                <w:szCs w:val="18"/>
                <w:lang w:val="bg-BG"/>
              </w:rPr>
              <w:t>Обезщетения и помощи по част първа от Кодекса за социално осигуряване, включително изплатените на основание чл. 40, ал. 5 от същия кодекс, освободени от облагане на основание чл. 24, ал. 2, т. 14 от ЗДДФЛ</w:t>
            </w:r>
            <w:r w:rsidR="00222CCA" w:rsidRPr="00B30031">
              <w:rPr>
                <w:rFonts w:ascii="Arial" w:hAnsi="Arial" w:cs="Arial"/>
                <w:iCs/>
                <w:sz w:val="18"/>
                <w:szCs w:val="18"/>
                <w:lang w:val="bg-BG"/>
              </w:rPr>
              <w:t>.</w:t>
            </w:r>
          </w:p>
        </w:tc>
        <w:tc>
          <w:tcPr>
            <w:tcW w:w="1825" w:type="dxa"/>
            <w:gridSpan w:val="6"/>
            <w:vAlign w:val="center"/>
          </w:tcPr>
          <w:p w14:paraId="5FBF1741" w14:textId="77777777" w:rsidR="008A50F7" w:rsidRPr="00222CCA" w:rsidRDefault="008A50F7" w:rsidP="008A50F7">
            <w:pPr>
              <w:ind w:left="-106" w:right="-36"/>
              <w:jc w:val="center"/>
              <w:rPr>
                <w:rFonts w:ascii="Arial" w:hAnsi="Arial" w:cs="Arial"/>
                <w:b/>
                <w:sz w:val="16"/>
                <w:szCs w:val="16"/>
                <w:lang w:val="bg-BG"/>
              </w:rPr>
            </w:pPr>
          </w:p>
        </w:tc>
      </w:tr>
      <w:tr w:rsidR="008A50F7" w:rsidRPr="000623B9" w14:paraId="4E2CDB33" w14:textId="77777777" w:rsidTr="00964A7B">
        <w:trPr>
          <w:cantSplit/>
          <w:trHeight w:val="414"/>
          <w:jc w:val="center"/>
        </w:trPr>
        <w:tc>
          <w:tcPr>
            <w:tcW w:w="1401" w:type="dxa"/>
            <w:gridSpan w:val="5"/>
            <w:shd w:val="clear" w:color="auto" w:fill="F2F2F2"/>
            <w:vAlign w:val="center"/>
          </w:tcPr>
          <w:p w14:paraId="36E67C22" w14:textId="77777777" w:rsidR="008A50F7" w:rsidRPr="00222CCA" w:rsidRDefault="008A50F7" w:rsidP="008A50F7">
            <w:pPr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  <w:lang w:val="bg-BG"/>
              </w:rPr>
            </w:pPr>
            <w:r w:rsidRPr="00222CCA">
              <w:rPr>
                <w:rFonts w:ascii="Arial" w:hAnsi="Arial" w:cs="Arial"/>
                <w:b/>
                <w:i/>
                <w:iCs/>
                <w:sz w:val="18"/>
                <w:szCs w:val="18"/>
                <w:lang w:val="bg-BG"/>
              </w:rPr>
              <w:t>108</w:t>
            </w:r>
          </w:p>
        </w:tc>
        <w:tc>
          <w:tcPr>
            <w:tcW w:w="7796" w:type="dxa"/>
            <w:gridSpan w:val="23"/>
            <w:shd w:val="clear" w:color="auto" w:fill="F2F2F2"/>
            <w:vAlign w:val="center"/>
          </w:tcPr>
          <w:p w14:paraId="4334EE88" w14:textId="77777777" w:rsidR="008A50F7" w:rsidRPr="00B30031" w:rsidRDefault="008A50F7" w:rsidP="008A50F7">
            <w:pPr>
              <w:jc w:val="both"/>
              <w:rPr>
                <w:rFonts w:ascii="Arial" w:hAnsi="Arial" w:cs="Arial"/>
                <w:iCs/>
                <w:sz w:val="18"/>
                <w:szCs w:val="18"/>
                <w:lang w:val="bg-BG"/>
              </w:rPr>
            </w:pPr>
            <w:r w:rsidRPr="00222CCA">
              <w:rPr>
                <w:rFonts w:ascii="Arial" w:hAnsi="Arial" w:cs="Arial"/>
                <w:iCs/>
                <w:sz w:val="18"/>
                <w:szCs w:val="18"/>
                <w:lang w:val="bg-BG"/>
              </w:rPr>
              <w:t>Парични и предметни награди, получени на основание и по реда на нормативен акт, освободени от облагане на основание чл. 24, ал. 2, т. 15 от ЗДДФЛ</w:t>
            </w:r>
            <w:r w:rsidR="00222CCA" w:rsidRPr="00B30031">
              <w:rPr>
                <w:rFonts w:ascii="Arial" w:hAnsi="Arial" w:cs="Arial"/>
                <w:iCs/>
                <w:sz w:val="18"/>
                <w:szCs w:val="18"/>
                <w:lang w:val="bg-BG"/>
              </w:rPr>
              <w:t>.</w:t>
            </w:r>
          </w:p>
        </w:tc>
        <w:tc>
          <w:tcPr>
            <w:tcW w:w="1825" w:type="dxa"/>
            <w:gridSpan w:val="6"/>
            <w:vAlign w:val="center"/>
          </w:tcPr>
          <w:p w14:paraId="60AFAA80" w14:textId="77777777" w:rsidR="008A50F7" w:rsidRPr="00222CCA" w:rsidRDefault="008A50F7" w:rsidP="008A50F7">
            <w:pPr>
              <w:ind w:left="-106" w:right="-36"/>
              <w:jc w:val="center"/>
              <w:rPr>
                <w:rFonts w:ascii="Arial" w:hAnsi="Arial" w:cs="Arial"/>
                <w:b/>
                <w:sz w:val="16"/>
                <w:szCs w:val="16"/>
                <w:lang w:val="bg-BG"/>
              </w:rPr>
            </w:pPr>
          </w:p>
        </w:tc>
      </w:tr>
      <w:tr w:rsidR="008A50F7" w:rsidRPr="000623B9" w14:paraId="6A0BCABF" w14:textId="77777777" w:rsidTr="00964A7B">
        <w:trPr>
          <w:cantSplit/>
          <w:trHeight w:val="692"/>
          <w:jc w:val="center"/>
        </w:trPr>
        <w:tc>
          <w:tcPr>
            <w:tcW w:w="1401" w:type="dxa"/>
            <w:gridSpan w:val="5"/>
            <w:shd w:val="clear" w:color="auto" w:fill="F2F2F2"/>
            <w:vAlign w:val="center"/>
          </w:tcPr>
          <w:p w14:paraId="29E2002E" w14:textId="77777777" w:rsidR="008A50F7" w:rsidRPr="00222CCA" w:rsidRDefault="008A50F7" w:rsidP="008A50F7">
            <w:pPr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  <w:lang w:val="bg-BG"/>
              </w:rPr>
            </w:pPr>
            <w:r w:rsidRPr="00222CCA">
              <w:rPr>
                <w:rFonts w:ascii="Arial" w:hAnsi="Arial" w:cs="Arial"/>
                <w:b/>
                <w:i/>
                <w:iCs/>
                <w:sz w:val="18"/>
                <w:szCs w:val="18"/>
                <w:lang w:val="bg-BG"/>
              </w:rPr>
              <w:t>109</w:t>
            </w:r>
          </w:p>
        </w:tc>
        <w:tc>
          <w:tcPr>
            <w:tcW w:w="7796" w:type="dxa"/>
            <w:gridSpan w:val="23"/>
            <w:shd w:val="clear" w:color="auto" w:fill="F2F2F2"/>
            <w:vAlign w:val="center"/>
          </w:tcPr>
          <w:p w14:paraId="5E2DB795" w14:textId="7D913BF2" w:rsidR="008A50F7" w:rsidRPr="00222CCA" w:rsidRDefault="000309A4" w:rsidP="00A96698">
            <w:pPr>
              <w:jc w:val="both"/>
              <w:rPr>
                <w:rFonts w:ascii="Arial" w:hAnsi="Arial" w:cs="Arial"/>
                <w:iCs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iCs/>
                <w:sz w:val="18"/>
                <w:szCs w:val="18"/>
                <w:lang w:val="bg-BG"/>
              </w:rPr>
              <w:t>Компенсационни суми, които са освободени от облагане на основание чл. 24, ал. 2, т. 7 от ЗДДФЛ</w:t>
            </w:r>
            <w:r w:rsidR="00A96698">
              <w:rPr>
                <w:rFonts w:ascii="Arial" w:hAnsi="Arial" w:cs="Arial"/>
                <w:iCs/>
                <w:sz w:val="18"/>
                <w:szCs w:val="18"/>
                <w:lang w:val="bg-BG"/>
              </w:rPr>
              <w:t>;</w:t>
            </w:r>
            <w:r>
              <w:rPr>
                <w:rFonts w:ascii="Arial" w:hAnsi="Arial" w:cs="Arial"/>
                <w:iCs/>
                <w:sz w:val="18"/>
                <w:szCs w:val="18"/>
                <w:lang w:val="bg-BG"/>
              </w:rPr>
              <w:t xml:space="preserve"> парични средства и помощи, освободени от облагане на основание чл. 24, ал. 2, т. 16 и 17</w:t>
            </w:r>
            <w:r w:rsidR="002C0ABA">
              <w:rPr>
                <w:rFonts w:ascii="Arial" w:hAnsi="Arial" w:cs="Arial"/>
                <w:iCs/>
                <w:sz w:val="18"/>
                <w:szCs w:val="18"/>
                <w:lang w:val="bg-BG"/>
              </w:rPr>
              <w:t xml:space="preserve"> от ЗДДФЛ</w:t>
            </w:r>
            <w:r>
              <w:rPr>
                <w:rFonts w:ascii="Arial" w:hAnsi="Arial" w:cs="Arial"/>
                <w:iCs/>
                <w:sz w:val="18"/>
                <w:szCs w:val="18"/>
                <w:lang w:val="bg-BG"/>
              </w:rPr>
              <w:t>, когато не са предоставени в натура</w:t>
            </w:r>
            <w:r w:rsidR="00A96698">
              <w:rPr>
                <w:rFonts w:ascii="Arial" w:hAnsi="Arial" w:cs="Arial"/>
                <w:iCs/>
                <w:sz w:val="18"/>
                <w:szCs w:val="18"/>
                <w:lang w:val="bg-BG"/>
              </w:rPr>
              <w:t xml:space="preserve">; средства за пътуване и престой, които са освободени от облагане на основание чл. 24, ал. 5 от ЗДДФЛ. </w:t>
            </w:r>
          </w:p>
        </w:tc>
        <w:tc>
          <w:tcPr>
            <w:tcW w:w="1825" w:type="dxa"/>
            <w:gridSpan w:val="6"/>
            <w:vAlign w:val="center"/>
          </w:tcPr>
          <w:p w14:paraId="1AE8A4ED" w14:textId="77777777" w:rsidR="008A50F7" w:rsidRPr="00222CCA" w:rsidRDefault="008A50F7" w:rsidP="008A50F7">
            <w:pPr>
              <w:ind w:left="-106" w:right="-36"/>
              <w:jc w:val="center"/>
              <w:rPr>
                <w:rFonts w:ascii="Arial" w:hAnsi="Arial" w:cs="Arial"/>
                <w:b/>
                <w:sz w:val="16"/>
                <w:szCs w:val="16"/>
                <w:lang w:val="bg-BG"/>
              </w:rPr>
            </w:pPr>
          </w:p>
        </w:tc>
      </w:tr>
      <w:tr w:rsidR="00A96698" w:rsidRPr="000623B9" w14:paraId="6A743E77" w14:textId="77777777" w:rsidTr="00964A7B">
        <w:trPr>
          <w:cantSplit/>
          <w:trHeight w:val="692"/>
          <w:jc w:val="center"/>
        </w:trPr>
        <w:tc>
          <w:tcPr>
            <w:tcW w:w="1401" w:type="dxa"/>
            <w:gridSpan w:val="5"/>
            <w:shd w:val="clear" w:color="auto" w:fill="F2F2F2"/>
            <w:vAlign w:val="center"/>
          </w:tcPr>
          <w:p w14:paraId="4E58741B" w14:textId="365B43AA" w:rsidR="00A96698" w:rsidRPr="00222CCA" w:rsidRDefault="00A96698" w:rsidP="008A50F7">
            <w:pPr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b/>
                <w:i/>
                <w:iCs/>
                <w:sz w:val="18"/>
                <w:szCs w:val="18"/>
                <w:lang w:val="bg-BG"/>
              </w:rPr>
              <w:t>110</w:t>
            </w:r>
          </w:p>
        </w:tc>
        <w:tc>
          <w:tcPr>
            <w:tcW w:w="7796" w:type="dxa"/>
            <w:gridSpan w:val="23"/>
            <w:shd w:val="clear" w:color="auto" w:fill="F2F2F2"/>
            <w:vAlign w:val="center"/>
          </w:tcPr>
          <w:p w14:paraId="326B1470" w14:textId="37369E4A" w:rsidR="00A96698" w:rsidRDefault="00A96698" w:rsidP="00A96698">
            <w:pPr>
              <w:jc w:val="both"/>
              <w:rPr>
                <w:rFonts w:ascii="Arial" w:hAnsi="Arial" w:cs="Arial"/>
                <w:iCs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iCs/>
                <w:sz w:val="18"/>
                <w:szCs w:val="18"/>
                <w:lang w:val="bg-BG"/>
              </w:rPr>
              <w:t>С</w:t>
            </w:r>
            <w:r w:rsidRPr="00A96698">
              <w:rPr>
                <w:rFonts w:ascii="Arial" w:hAnsi="Arial" w:cs="Arial"/>
                <w:iCs/>
                <w:sz w:val="18"/>
                <w:szCs w:val="18"/>
                <w:lang w:val="bg-BG"/>
              </w:rPr>
              <w:t>тойност на</w:t>
            </w:r>
            <w:r>
              <w:rPr>
                <w:rFonts w:ascii="Arial" w:hAnsi="Arial" w:cs="Arial"/>
                <w:iCs/>
                <w:sz w:val="18"/>
                <w:szCs w:val="18"/>
                <w:lang w:val="bg-BG"/>
              </w:rPr>
              <w:t xml:space="preserve"> </w:t>
            </w:r>
            <w:r w:rsidRPr="00A96698">
              <w:rPr>
                <w:rFonts w:ascii="Arial" w:hAnsi="Arial" w:cs="Arial"/>
                <w:iCs/>
                <w:sz w:val="18"/>
                <w:szCs w:val="18"/>
                <w:lang w:val="bg-BG"/>
              </w:rPr>
              <w:t xml:space="preserve">дневните командировъчни пари, </w:t>
            </w:r>
            <w:r>
              <w:rPr>
                <w:rFonts w:ascii="Arial" w:hAnsi="Arial" w:cs="Arial"/>
                <w:iCs/>
                <w:sz w:val="18"/>
                <w:szCs w:val="18"/>
                <w:lang w:val="bg-BG"/>
              </w:rPr>
              <w:t xml:space="preserve">освободени от облагане на основание </w:t>
            </w:r>
            <w:r w:rsidR="007A49A3">
              <w:rPr>
                <w:rFonts w:ascii="Arial" w:hAnsi="Arial" w:cs="Arial"/>
                <w:iCs/>
                <w:sz w:val="18"/>
                <w:szCs w:val="18"/>
                <w:lang w:val="bg-BG"/>
              </w:rPr>
              <w:t xml:space="preserve">        </w:t>
            </w:r>
            <w:r>
              <w:rPr>
                <w:rFonts w:ascii="Arial" w:hAnsi="Arial" w:cs="Arial"/>
                <w:iCs/>
                <w:sz w:val="18"/>
                <w:szCs w:val="18"/>
                <w:lang w:val="bg-BG"/>
              </w:rPr>
              <w:t>чл. 24, ал. 2, т. 5</w:t>
            </w:r>
            <w:r w:rsidR="002A531A">
              <w:rPr>
                <w:rFonts w:ascii="Arial" w:hAnsi="Arial" w:cs="Arial"/>
                <w:iCs/>
                <w:sz w:val="18"/>
                <w:szCs w:val="18"/>
                <w:lang w:val="bg-BG"/>
              </w:rPr>
              <w:t>, б. „б“</w:t>
            </w:r>
            <w:r>
              <w:rPr>
                <w:rFonts w:ascii="Arial" w:hAnsi="Arial" w:cs="Arial"/>
                <w:iCs/>
                <w:sz w:val="18"/>
                <w:szCs w:val="18"/>
                <w:lang w:val="bg-BG"/>
              </w:rPr>
              <w:t xml:space="preserve"> от ЗДДФЛ, когато годишният размер на дохода, изплатен на физическо лице, превишава 1000 лв.</w:t>
            </w:r>
          </w:p>
        </w:tc>
        <w:tc>
          <w:tcPr>
            <w:tcW w:w="1825" w:type="dxa"/>
            <w:gridSpan w:val="6"/>
            <w:vAlign w:val="center"/>
          </w:tcPr>
          <w:p w14:paraId="50FBE45A" w14:textId="77777777" w:rsidR="00A96698" w:rsidRPr="00222CCA" w:rsidRDefault="00A96698" w:rsidP="008A50F7">
            <w:pPr>
              <w:ind w:left="-106" w:right="-36"/>
              <w:jc w:val="center"/>
              <w:rPr>
                <w:rFonts w:ascii="Arial" w:hAnsi="Arial" w:cs="Arial"/>
                <w:b/>
                <w:sz w:val="16"/>
                <w:szCs w:val="16"/>
                <w:lang w:val="bg-BG"/>
              </w:rPr>
            </w:pPr>
          </w:p>
        </w:tc>
      </w:tr>
      <w:tr w:rsidR="00A96698" w:rsidRPr="000623B9" w14:paraId="22619F31" w14:textId="77777777" w:rsidTr="00964A7B">
        <w:trPr>
          <w:cantSplit/>
          <w:trHeight w:val="692"/>
          <w:jc w:val="center"/>
        </w:trPr>
        <w:tc>
          <w:tcPr>
            <w:tcW w:w="1401" w:type="dxa"/>
            <w:gridSpan w:val="5"/>
            <w:shd w:val="clear" w:color="auto" w:fill="F2F2F2"/>
            <w:vAlign w:val="center"/>
          </w:tcPr>
          <w:p w14:paraId="1707EFB3" w14:textId="649FAD88" w:rsidR="00A96698" w:rsidRPr="00222CCA" w:rsidRDefault="00D80D4A" w:rsidP="008A50F7">
            <w:pPr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b/>
                <w:i/>
                <w:iCs/>
                <w:sz w:val="18"/>
                <w:szCs w:val="18"/>
                <w:lang w:val="bg-BG"/>
              </w:rPr>
              <w:t>111</w:t>
            </w:r>
          </w:p>
        </w:tc>
        <w:tc>
          <w:tcPr>
            <w:tcW w:w="7796" w:type="dxa"/>
            <w:gridSpan w:val="23"/>
            <w:shd w:val="clear" w:color="auto" w:fill="F2F2F2"/>
            <w:vAlign w:val="center"/>
          </w:tcPr>
          <w:p w14:paraId="268376F4" w14:textId="164548A4" w:rsidR="00A96698" w:rsidRDefault="00D80D4A" w:rsidP="00D80D4A">
            <w:pPr>
              <w:jc w:val="both"/>
              <w:rPr>
                <w:rFonts w:ascii="Arial" w:hAnsi="Arial" w:cs="Arial"/>
                <w:iCs/>
                <w:sz w:val="18"/>
                <w:szCs w:val="18"/>
                <w:lang w:val="bg-BG"/>
              </w:rPr>
            </w:pPr>
            <w:r>
              <w:rPr>
                <w:rFonts w:ascii="Arial" w:hAnsi="Arial" w:cs="Arial"/>
                <w:iCs/>
                <w:sz w:val="18"/>
                <w:szCs w:val="18"/>
                <w:lang w:val="bg-BG"/>
              </w:rPr>
              <w:t>Н</w:t>
            </w:r>
            <w:r w:rsidRPr="00D80D4A">
              <w:rPr>
                <w:rFonts w:ascii="Arial" w:hAnsi="Arial" w:cs="Arial"/>
                <w:iCs/>
                <w:sz w:val="18"/>
                <w:szCs w:val="18"/>
                <w:lang w:val="bg-BG"/>
              </w:rPr>
              <w:t xml:space="preserve">аправени от работодателя социални разходи за вноски/премии за допълнително доброволно осигуряване, доброволно здравно осигуряване и/или застраховка </w:t>
            </w:r>
            <w:r w:rsidR="0093589D">
              <w:rPr>
                <w:rFonts w:ascii="Arial" w:hAnsi="Arial" w:cs="Arial"/>
                <w:iCs/>
                <w:sz w:val="18"/>
                <w:szCs w:val="18"/>
                <w:lang w:val="bg-BG"/>
              </w:rPr>
              <w:t>„</w:t>
            </w:r>
            <w:r w:rsidRPr="00D80D4A">
              <w:rPr>
                <w:rFonts w:ascii="Arial" w:hAnsi="Arial" w:cs="Arial"/>
                <w:iCs/>
                <w:sz w:val="18"/>
                <w:szCs w:val="18"/>
                <w:lang w:val="bg-BG"/>
              </w:rPr>
              <w:t>Живот</w:t>
            </w:r>
            <w:r w:rsidR="0093589D">
              <w:rPr>
                <w:rFonts w:ascii="Arial" w:hAnsi="Arial" w:cs="Arial"/>
                <w:iCs/>
                <w:sz w:val="18"/>
                <w:szCs w:val="18"/>
                <w:lang w:val="bg-BG"/>
              </w:rPr>
              <w:t>“</w:t>
            </w:r>
            <w:r w:rsidRPr="00D80D4A">
              <w:rPr>
                <w:rFonts w:ascii="Arial" w:hAnsi="Arial" w:cs="Arial"/>
                <w:iCs/>
                <w:sz w:val="18"/>
                <w:szCs w:val="18"/>
                <w:lang w:val="bg-BG"/>
              </w:rPr>
              <w:t xml:space="preserve">, </w:t>
            </w:r>
            <w:r>
              <w:rPr>
                <w:rFonts w:ascii="Arial" w:hAnsi="Arial" w:cs="Arial"/>
                <w:iCs/>
                <w:sz w:val="18"/>
                <w:szCs w:val="18"/>
                <w:lang w:val="bg-BG"/>
              </w:rPr>
              <w:t>освободени от облагане на основание чл. 24, ал. 2, т. 12 от ЗДДФЛ.</w:t>
            </w:r>
          </w:p>
        </w:tc>
        <w:tc>
          <w:tcPr>
            <w:tcW w:w="1825" w:type="dxa"/>
            <w:gridSpan w:val="6"/>
            <w:vAlign w:val="center"/>
          </w:tcPr>
          <w:p w14:paraId="1C7728B6" w14:textId="77777777" w:rsidR="00A96698" w:rsidRPr="00222CCA" w:rsidRDefault="00A96698" w:rsidP="008A50F7">
            <w:pPr>
              <w:ind w:left="-106" w:right="-36"/>
              <w:jc w:val="center"/>
              <w:rPr>
                <w:rFonts w:ascii="Arial" w:hAnsi="Arial" w:cs="Arial"/>
                <w:b/>
                <w:sz w:val="16"/>
                <w:szCs w:val="16"/>
                <w:lang w:val="bg-BG"/>
              </w:rPr>
            </w:pPr>
          </w:p>
        </w:tc>
      </w:tr>
      <w:tr w:rsidR="00D46403" w:rsidRPr="000623B9" w14:paraId="4B8DCF4F" w14:textId="77777777" w:rsidTr="00121DA3">
        <w:trPr>
          <w:cantSplit/>
          <w:trHeight w:val="56"/>
          <w:jc w:val="center"/>
        </w:trPr>
        <w:tc>
          <w:tcPr>
            <w:tcW w:w="11022" w:type="dxa"/>
            <w:gridSpan w:val="34"/>
          </w:tcPr>
          <w:p w14:paraId="616DF97F" w14:textId="77777777" w:rsidR="00D46403" w:rsidRDefault="00D46403" w:rsidP="00121DA3">
            <w:pPr>
              <w:pStyle w:val="BodyTextIndent"/>
              <w:tabs>
                <w:tab w:val="left" w:pos="459"/>
              </w:tabs>
              <w:spacing w:after="0"/>
              <w:ind w:left="0"/>
              <w:jc w:val="both"/>
              <w:rPr>
                <w:rFonts w:ascii="Arial" w:hAnsi="Arial" w:cs="Arial"/>
                <w:i/>
                <w:sz w:val="14"/>
                <w:szCs w:val="14"/>
                <w:lang w:val="bg-BG"/>
              </w:rPr>
            </w:pPr>
            <w:r w:rsidRPr="00222CCA">
              <w:rPr>
                <w:rFonts w:ascii="Arial" w:hAnsi="Arial" w:cs="Arial"/>
                <w:i/>
                <w:sz w:val="14"/>
                <w:szCs w:val="14"/>
                <w:lang w:val="bg-BG"/>
              </w:rPr>
              <w:t xml:space="preserve"> </w:t>
            </w:r>
          </w:p>
          <w:p w14:paraId="2892AF01" w14:textId="4C049F8F" w:rsidR="00EB18C7" w:rsidRDefault="002F3F1B" w:rsidP="002F3F1B">
            <w:pPr>
              <w:pStyle w:val="BodyTextIndent"/>
              <w:tabs>
                <w:tab w:val="left" w:pos="459"/>
              </w:tabs>
              <w:ind w:left="0"/>
              <w:jc w:val="both"/>
              <w:rPr>
                <w:rFonts w:ascii="Arial" w:hAnsi="Arial" w:cs="Arial"/>
                <w:i/>
                <w:sz w:val="16"/>
                <w:szCs w:val="16"/>
                <w:lang w:val="bg-BG"/>
              </w:rPr>
            </w:pPr>
            <w:r w:rsidRPr="002F3F1B">
              <w:rPr>
                <w:rFonts w:ascii="Arial" w:hAnsi="Arial" w:cs="Arial"/>
                <w:b/>
                <w:i/>
                <w:sz w:val="16"/>
                <w:szCs w:val="16"/>
                <w:lang w:val="bg-BG"/>
              </w:rPr>
              <w:t>Забележки:</w:t>
            </w:r>
            <w:r w:rsidRPr="002F3F1B">
              <w:rPr>
                <w:rFonts w:ascii="Arial" w:hAnsi="Arial" w:cs="Arial"/>
                <w:i/>
                <w:sz w:val="16"/>
                <w:szCs w:val="16"/>
                <w:lang w:val="bg-BG"/>
              </w:rPr>
              <w:t xml:space="preserve"> 1. </w:t>
            </w:r>
            <w:r>
              <w:rPr>
                <w:rFonts w:ascii="Arial" w:hAnsi="Arial" w:cs="Arial"/>
                <w:i/>
                <w:sz w:val="16"/>
                <w:szCs w:val="16"/>
                <w:lang w:val="bg-BG"/>
              </w:rPr>
              <w:t>Служебната бележка се издава н</w:t>
            </w:r>
            <w:r w:rsidRPr="002F3F1B">
              <w:rPr>
                <w:rFonts w:ascii="Arial" w:hAnsi="Arial" w:cs="Arial"/>
                <w:i/>
                <w:sz w:val="16"/>
                <w:szCs w:val="16"/>
                <w:lang w:val="bg-BG"/>
              </w:rPr>
              <w:t xml:space="preserve">а основание чл. 45, ал. </w:t>
            </w:r>
            <w:r>
              <w:rPr>
                <w:rFonts w:ascii="Arial" w:hAnsi="Arial" w:cs="Arial"/>
                <w:i/>
                <w:sz w:val="16"/>
                <w:szCs w:val="16"/>
                <w:lang w:val="bg-BG"/>
              </w:rPr>
              <w:t>1</w:t>
            </w:r>
            <w:r w:rsidRPr="002F3F1B">
              <w:rPr>
                <w:rFonts w:ascii="Arial" w:hAnsi="Arial" w:cs="Arial"/>
                <w:i/>
                <w:sz w:val="16"/>
                <w:szCs w:val="16"/>
                <w:lang w:val="bg-BG"/>
              </w:rPr>
              <w:t xml:space="preserve"> от ЗДДФЛ</w:t>
            </w:r>
            <w:r>
              <w:rPr>
                <w:rFonts w:ascii="Arial" w:hAnsi="Arial" w:cs="Arial"/>
                <w:i/>
                <w:sz w:val="16"/>
                <w:szCs w:val="16"/>
                <w:lang w:val="bg-BG"/>
              </w:rPr>
              <w:t xml:space="preserve">. </w:t>
            </w:r>
            <w:r w:rsidRPr="008F7A89">
              <w:rPr>
                <w:rFonts w:ascii="Arial" w:hAnsi="Arial" w:cs="Arial"/>
                <w:i/>
                <w:sz w:val="16"/>
                <w:szCs w:val="16"/>
                <w:lang w:val="bg-BG"/>
              </w:rPr>
              <w:t xml:space="preserve">На това основание при поискване от лицето, работодателят издава служебна бележка и за изплатените през </w:t>
            </w:r>
            <w:r w:rsidR="00FC3057" w:rsidRPr="008F7A89">
              <w:rPr>
                <w:rFonts w:ascii="Arial" w:hAnsi="Arial" w:cs="Arial"/>
                <w:i/>
                <w:sz w:val="16"/>
                <w:szCs w:val="16"/>
                <w:lang w:val="bg-BG"/>
              </w:rPr>
              <w:t>годината</w:t>
            </w:r>
            <w:r w:rsidRPr="008F7A89">
              <w:rPr>
                <w:rFonts w:ascii="Arial" w:hAnsi="Arial" w:cs="Arial"/>
                <w:i/>
                <w:sz w:val="16"/>
                <w:szCs w:val="16"/>
                <w:lang w:val="bg-BG"/>
              </w:rPr>
              <w:t xml:space="preserve"> необлагаеми доходи по </w:t>
            </w:r>
            <w:r w:rsidR="00331D20" w:rsidRPr="00003A21">
              <w:rPr>
                <w:rFonts w:ascii="Arial" w:hAnsi="Arial" w:cs="Arial"/>
                <w:i/>
                <w:sz w:val="16"/>
                <w:szCs w:val="16"/>
                <w:lang w:val="bg-BG"/>
              </w:rPr>
              <w:t>чл</w:t>
            </w:r>
            <w:r w:rsidR="001E1059">
              <w:rPr>
                <w:rFonts w:ascii="Arial" w:hAnsi="Arial" w:cs="Arial"/>
                <w:i/>
                <w:sz w:val="16"/>
                <w:szCs w:val="16"/>
                <w:lang w:val="bg-BG"/>
              </w:rPr>
              <w:t>.</w:t>
            </w:r>
            <w:r w:rsidR="00331D20" w:rsidRPr="00003A21">
              <w:rPr>
                <w:rFonts w:ascii="Arial" w:hAnsi="Arial" w:cs="Arial"/>
                <w:i/>
                <w:sz w:val="16"/>
                <w:szCs w:val="16"/>
                <w:lang w:val="bg-BG"/>
              </w:rPr>
              <w:t xml:space="preserve"> 24, ал. 2:</w:t>
            </w:r>
            <w:r w:rsidR="00331D20">
              <w:rPr>
                <w:rFonts w:ascii="Arial" w:hAnsi="Arial" w:cs="Arial"/>
                <w:i/>
                <w:sz w:val="16"/>
                <w:szCs w:val="16"/>
                <w:lang w:val="bg-BG"/>
              </w:rPr>
              <w:t xml:space="preserve"> </w:t>
            </w:r>
            <w:r w:rsidR="00331D20" w:rsidRPr="00003A21">
              <w:rPr>
                <w:rFonts w:ascii="Arial" w:hAnsi="Arial" w:cs="Arial"/>
                <w:i/>
                <w:sz w:val="16"/>
                <w:szCs w:val="16"/>
                <w:lang w:val="bg-BG"/>
              </w:rPr>
              <w:t xml:space="preserve">точка 1, буква </w:t>
            </w:r>
            <w:r w:rsidR="00C31DE1">
              <w:rPr>
                <w:rFonts w:ascii="Arial" w:hAnsi="Arial" w:cs="Arial"/>
                <w:i/>
                <w:sz w:val="16"/>
                <w:szCs w:val="16"/>
                <w:lang w:val="bg-BG"/>
              </w:rPr>
              <w:t>„</w:t>
            </w:r>
            <w:r w:rsidR="00331D20" w:rsidRPr="00003A21">
              <w:rPr>
                <w:rFonts w:ascii="Arial" w:hAnsi="Arial" w:cs="Arial"/>
                <w:i/>
                <w:sz w:val="16"/>
                <w:szCs w:val="16"/>
                <w:lang w:val="bg-BG"/>
              </w:rPr>
              <w:t>е</w:t>
            </w:r>
            <w:r w:rsidR="00C31DE1">
              <w:rPr>
                <w:rFonts w:ascii="Arial" w:hAnsi="Arial" w:cs="Arial"/>
                <w:i/>
                <w:sz w:val="16"/>
                <w:szCs w:val="16"/>
                <w:lang w:val="bg-BG"/>
              </w:rPr>
              <w:t>“</w:t>
            </w:r>
            <w:r w:rsidR="00331D20" w:rsidRPr="00003A21">
              <w:rPr>
                <w:rFonts w:ascii="Arial" w:hAnsi="Arial" w:cs="Arial"/>
                <w:i/>
                <w:sz w:val="16"/>
                <w:szCs w:val="16"/>
                <w:lang w:val="bg-BG"/>
              </w:rPr>
              <w:t>;</w:t>
            </w:r>
            <w:r w:rsidR="00331D20">
              <w:rPr>
                <w:rFonts w:ascii="Arial" w:hAnsi="Arial" w:cs="Arial"/>
                <w:i/>
                <w:sz w:val="16"/>
                <w:szCs w:val="16"/>
                <w:lang w:val="bg-BG"/>
              </w:rPr>
              <w:t xml:space="preserve"> </w:t>
            </w:r>
            <w:r w:rsidR="00331D20" w:rsidRPr="00003A21">
              <w:rPr>
                <w:rFonts w:ascii="Arial" w:hAnsi="Arial" w:cs="Arial"/>
                <w:i/>
                <w:sz w:val="16"/>
                <w:szCs w:val="16"/>
                <w:lang w:val="bg-BG"/>
              </w:rPr>
              <w:t xml:space="preserve">точка 5, буква </w:t>
            </w:r>
            <w:r w:rsidR="00C31DE1">
              <w:rPr>
                <w:rFonts w:ascii="Arial" w:hAnsi="Arial" w:cs="Arial"/>
                <w:i/>
                <w:sz w:val="16"/>
                <w:szCs w:val="16"/>
                <w:lang w:val="bg-BG"/>
              </w:rPr>
              <w:t>„</w:t>
            </w:r>
            <w:r w:rsidR="00331D20" w:rsidRPr="00003A21">
              <w:rPr>
                <w:rFonts w:ascii="Arial" w:hAnsi="Arial" w:cs="Arial"/>
                <w:i/>
                <w:sz w:val="16"/>
                <w:szCs w:val="16"/>
                <w:lang w:val="bg-BG"/>
              </w:rPr>
              <w:t>б</w:t>
            </w:r>
            <w:r w:rsidR="00C31DE1">
              <w:rPr>
                <w:rFonts w:ascii="Arial" w:hAnsi="Arial" w:cs="Arial"/>
                <w:i/>
                <w:sz w:val="16"/>
                <w:szCs w:val="16"/>
                <w:lang w:val="bg-BG"/>
              </w:rPr>
              <w:t>“</w:t>
            </w:r>
            <w:r w:rsidR="00331D20" w:rsidRPr="00003A21">
              <w:rPr>
                <w:rFonts w:ascii="Arial" w:hAnsi="Arial" w:cs="Arial"/>
                <w:i/>
                <w:sz w:val="16"/>
                <w:szCs w:val="16"/>
                <w:lang w:val="bg-BG"/>
              </w:rPr>
              <w:t>, когато годишният размер на дохода, изплатен на физическо лице, превишава 1000 лв.;</w:t>
            </w:r>
            <w:r w:rsidR="00331D20">
              <w:rPr>
                <w:rFonts w:ascii="Arial" w:hAnsi="Arial" w:cs="Arial"/>
                <w:i/>
                <w:sz w:val="16"/>
                <w:szCs w:val="16"/>
                <w:lang w:val="bg-BG"/>
              </w:rPr>
              <w:t xml:space="preserve"> </w:t>
            </w:r>
            <w:r w:rsidR="00331D20" w:rsidRPr="00003A21">
              <w:rPr>
                <w:rFonts w:ascii="Arial" w:hAnsi="Arial" w:cs="Arial"/>
                <w:i/>
                <w:sz w:val="16"/>
                <w:szCs w:val="16"/>
                <w:lang w:val="bg-BG"/>
              </w:rPr>
              <w:t>точки 7 и 8;</w:t>
            </w:r>
            <w:r w:rsidR="00331D20">
              <w:rPr>
                <w:rFonts w:ascii="Arial" w:hAnsi="Arial" w:cs="Arial"/>
                <w:i/>
                <w:sz w:val="16"/>
                <w:szCs w:val="16"/>
                <w:lang w:val="bg-BG"/>
              </w:rPr>
              <w:t xml:space="preserve"> </w:t>
            </w:r>
            <w:r w:rsidR="00331D20" w:rsidRPr="00003A21">
              <w:rPr>
                <w:rFonts w:ascii="Arial" w:hAnsi="Arial" w:cs="Arial"/>
                <w:i/>
                <w:sz w:val="16"/>
                <w:szCs w:val="16"/>
                <w:lang w:val="bg-BG"/>
              </w:rPr>
              <w:t>точки 11, 12, 14 и 15;</w:t>
            </w:r>
            <w:r w:rsidR="00331D20">
              <w:rPr>
                <w:rFonts w:ascii="Arial" w:hAnsi="Arial" w:cs="Arial"/>
                <w:i/>
                <w:sz w:val="16"/>
                <w:szCs w:val="16"/>
                <w:lang w:val="bg-BG"/>
              </w:rPr>
              <w:t xml:space="preserve"> </w:t>
            </w:r>
            <w:r w:rsidR="00331D20" w:rsidRPr="00003A21">
              <w:rPr>
                <w:rFonts w:ascii="Arial" w:hAnsi="Arial" w:cs="Arial"/>
                <w:i/>
                <w:sz w:val="16"/>
                <w:szCs w:val="16"/>
                <w:lang w:val="bg-BG"/>
              </w:rPr>
              <w:t>точки 16 и 17, когато не са предоставени в натура</w:t>
            </w:r>
            <w:r w:rsidR="009636FF">
              <w:rPr>
                <w:rFonts w:ascii="Arial" w:hAnsi="Arial" w:cs="Arial"/>
                <w:i/>
                <w:sz w:val="16"/>
                <w:szCs w:val="16"/>
                <w:lang w:val="bg-BG"/>
              </w:rPr>
              <w:t>,</w:t>
            </w:r>
            <w:r w:rsidR="00C31DE1">
              <w:rPr>
                <w:rFonts w:ascii="Arial" w:hAnsi="Arial" w:cs="Arial"/>
                <w:i/>
                <w:sz w:val="16"/>
                <w:szCs w:val="16"/>
                <w:lang w:val="bg-BG"/>
              </w:rPr>
              <w:t xml:space="preserve"> и</w:t>
            </w:r>
            <w:r w:rsidR="00331D20">
              <w:rPr>
                <w:rFonts w:ascii="Arial" w:hAnsi="Arial" w:cs="Arial"/>
                <w:i/>
                <w:sz w:val="16"/>
                <w:szCs w:val="16"/>
                <w:lang w:val="bg-BG"/>
              </w:rPr>
              <w:t xml:space="preserve"> </w:t>
            </w:r>
            <w:r w:rsidR="00331D20" w:rsidRPr="00003A21">
              <w:rPr>
                <w:rFonts w:ascii="Arial" w:hAnsi="Arial" w:cs="Arial"/>
                <w:i/>
                <w:sz w:val="16"/>
                <w:szCs w:val="16"/>
                <w:lang w:val="bg-BG"/>
              </w:rPr>
              <w:t>чл</w:t>
            </w:r>
            <w:r w:rsidR="00C31DE1">
              <w:rPr>
                <w:rFonts w:ascii="Arial" w:hAnsi="Arial" w:cs="Arial"/>
                <w:i/>
                <w:sz w:val="16"/>
                <w:szCs w:val="16"/>
                <w:lang w:val="bg-BG"/>
              </w:rPr>
              <w:t>.</w:t>
            </w:r>
            <w:r w:rsidR="00331D20" w:rsidRPr="00003A21">
              <w:rPr>
                <w:rFonts w:ascii="Arial" w:hAnsi="Arial" w:cs="Arial"/>
                <w:i/>
                <w:sz w:val="16"/>
                <w:szCs w:val="16"/>
                <w:lang w:val="bg-BG"/>
              </w:rPr>
              <w:t xml:space="preserve"> 24, ал. 5</w:t>
            </w:r>
            <w:r w:rsidR="00331D20">
              <w:rPr>
                <w:rFonts w:ascii="Arial" w:hAnsi="Arial" w:cs="Arial"/>
                <w:i/>
                <w:sz w:val="16"/>
                <w:szCs w:val="16"/>
                <w:lang w:val="bg-BG"/>
              </w:rPr>
              <w:t xml:space="preserve"> от ЗДДФЛ</w:t>
            </w:r>
            <w:r w:rsidR="00EB18C7">
              <w:rPr>
                <w:rFonts w:ascii="Arial" w:hAnsi="Arial" w:cs="Arial"/>
                <w:i/>
                <w:sz w:val="16"/>
                <w:szCs w:val="16"/>
                <w:lang w:val="bg-BG"/>
              </w:rPr>
              <w:t>.</w:t>
            </w:r>
          </w:p>
          <w:p w14:paraId="29549B3E" w14:textId="219DF1F2" w:rsidR="002F3F1B" w:rsidRPr="008F7A89" w:rsidRDefault="00331D20" w:rsidP="002F3F1B">
            <w:pPr>
              <w:pStyle w:val="BodyTextIndent"/>
              <w:tabs>
                <w:tab w:val="left" w:pos="459"/>
              </w:tabs>
              <w:ind w:left="0"/>
              <w:jc w:val="both"/>
              <w:rPr>
                <w:rFonts w:ascii="Arial" w:hAnsi="Arial" w:cs="Arial"/>
                <w:i/>
                <w:sz w:val="16"/>
                <w:szCs w:val="16"/>
                <w:lang w:val="bg-BG"/>
              </w:rPr>
            </w:pPr>
            <w:r>
              <w:rPr>
                <w:rFonts w:ascii="Arial" w:hAnsi="Arial" w:cs="Arial"/>
                <w:i/>
                <w:sz w:val="16"/>
                <w:szCs w:val="16"/>
                <w:lang w:val="bg-BG"/>
              </w:rPr>
              <w:t xml:space="preserve"> </w:t>
            </w:r>
            <w:r w:rsidR="002F3F1B" w:rsidRPr="008F7A89">
              <w:rPr>
                <w:rFonts w:ascii="Arial" w:hAnsi="Arial" w:cs="Arial"/>
                <w:i/>
                <w:sz w:val="16"/>
                <w:szCs w:val="16"/>
                <w:lang w:val="bg-BG"/>
              </w:rPr>
              <w:t>2. Служебната бележка се издава в 14-дневен срок от датата на поискването й</w:t>
            </w:r>
            <w:r w:rsidR="00FC3057" w:rsidRPr="008F7A89">
              <w:rPr>
                <w:rFonts w:ascii="Arial" w:hAnsi="Arial" w:cs="Arial"/>
                <w:i/>
                <w:sz w:val="16"/>
                <w:szCs w:val="16"/>
                <w:lang w:val="bg-BG"/>
              </w:rPr>
              <w:t xml:space="preserve"> от съответния работник/служител</w:t>
            </w:r>
            <w:r w:rsidR="002F3F1B" w:rsidRPr="008F7A89">
              <w:rPr>
                <w:rFonts w:ascii="Arial" w:hAnsi="Arial" w:cs="Arial"/>
                <w:i/>
                <w:sz w:val="16"/>
                <w:szCs w:val="16"/>
                <w:lang w:val="bg-BG"/>
              </w:rPr>
              <w:t>.</w:t>
            </w:r>
          </w:p>
          <w:p w14:paraId="2DD465A7" w14:textId="77777777" w:rsidR="008C3F7E" w:rsidRPr="008F7A89" w:rsidRDefault="002F3F1B" w:rsidP="002F3F1B">
            <w:pPr>
              <w:pStyle w:val="BodyTextIndent"/>
              <w:tabs>
                <w:tab w:val="left" w:pos="459"/>
              </w:tabs>
              <w:spacing w:after="0"/>
              <w:ind w:left="0"/>
              <w:jc w:val="both"/>
              <w:rPr>
                <w:rFonts w:ascii="Arial" w:hAnsi="Arial" w:cs="Arial"/>
                <w:i/>
                <w:sz w:val="16"/>
                <w:szCs w:val="16"/>
                <w:lang w:val="bg-BG"/>
              </w:rPr>
            </w:pPr>
            <w:r w:rsidRPr="008F7A89">
              <w:rPr>
                <w:rFonts w:ascii="Arial" w:hAnsi="Arial" w:cs="Arial"/>
                <w:i/>
                <w:sz w:val="16"/>
                <w:szCs w:val="16"/>
                <w:lang w:val="bg-BG"/>
              </w:rPr>
              <w:t>3. Служебната бележка се издава в два екземпляра - единият се предоставя на лицето, придобило дохода, а вторият се съхранява от предприятието или самоосигуряващото се лице, платец на доходите.</w:t>
            </w:r>
          </w:p>
          <w:p w14:paraId="484C8020" w14:textId="77777777" w:rsidR="00856D29" w:rsidRPr="008F7A89" w:rsidRDefault="00856D29" w:rsidP="002F3F1B">
            <w:pPr>
              <w:pStyle w:val="BodyTextIndent"/>
              <w:tabs>
                <w:tab w:val="left" w:pos="459"/>
              </w:tabs>
              <w:spacing w:after="0"/>
              <w:ind w:left="0"/>
              <w:jc w:val="both"/>
              <w:rPr>
                <w:rFonts w:ascii="Arial" w:hAnsi="Arial" w:cs="Arial"/>
                <w:i/>
                <w:sz w:val="16"/>
                <w:szCs w:val="16"/>
                <w:lang w:val="bg-BG"/>
              </w:rPr>
            </w:pPr>
          </w:p>
          <w:p w14:paraId="39DC17E7" w14:textId="1151CF92" w:rsidR="008C3F7E" w:rsidRPr="00222CCA" w:rsidRDefault="00856D29" w:rsidP="000623B9">
            <w:pPr>
              <w:pStyle w:val="BodyTextIndent"/>
              <w:tabs>
                <w:tab w:val="left" w:pos="459"/>
              </w:tabs>
              <w:spacing w:after="0"/>
              <w:ind w:left="0"/>
              <w:jc w:val="both"/>
              <w:rPr>
                <w:rFonts w:ascii="Arial" w:hAnsi="Arial" w:cs="Arial"/>
                <w:i/>
                <w:sz w:val="8"/>
                <w:szCs w:val="8"/>
                <w:highlight w:val="yellow"/>
                <w:lang w:val="bg-BG"/>
              </w:rPr>
            </w:pPr>
            <w:r w:rsidRPr="008F7A89">
              <w:rPr>
                <w:rFonts w:ascii="Arial" w:hAnsi="Arial" w:cs="Arial"/>
                <w:i/>
                <w:sz w:val="16"/>
                <w:szCs w:val="16"/>
                <w:lang w:val="bg-BG"/>
              </w:rPr>
              <w:t xml:space="preserve">4. Данните от тази служебна бележка не се вземат предвид при определянето на годишната данъчна основа и годишния данък по реда на чл. 49 от ЗДДФЛ и </w:t>
            </w:r>
            <w:r w:rsidR="00E10B72">
              <w:rPr>
                <w:rFonts w:ascii="Arial" w:hAnsi="Arial" w:cs="Arial"/>
                <w:i/>
                <w:sz w:val="16"/>
                <w:szCs w:val="16"/>
                <w:lang w:val="bg-BG"/>
              </w:rPr>
              <w:t xml:space="preserve">същата </w:t>
            </w:r>
            <w:r w:rsidRPr="008F7A89">
              <w:rPr>
                <w:rFonts w:ascii="Arial" w:hAnsi="Arial" w:cs="Arial"/>
                <w:i/>
                <w:sz w:val="16"/>
                <w:szCs w:val="16"/>
                <w:lang w:val="bg-BG"/>
              </w:rPr>
              <w:t>не е необходимо да се предоставя на работодателя по основното трудово правоотношение към 31.12.</w:t>
            </w:r>
            <w:r w:rsidR="000623B9" w:rsidRPr="008F7A89">
              <w:rPr>
                <w:rFonts w:ascii="Arial" w:hAnsi="Arial" w:cs="Arial"/>
                <w:i/>
                <w:sz w:val="16"/>
                <w:szCs w:val="16"/>
                <w:lang w:val="bg-BG"/>
              </w:rPr>
              <w:t>202</w:t>
            </w:r>
            <w:r w:rsidR="000623B9">
              <w:rPr>
                <w:rFonts w:ascii="Arial" w:hAnsi="Arial" w:cs="Arial"/>
                <w:i/>
                <w:sz w:val="16"/>
                <w:szCs w:val="16"/>
                <w:lang w:val="bg-BG"/>
              </w:rPr>
              <w:t>5</w:t>
            </w:r>
            <w:r w:rsidR="000623B9" w:rsidRPr="008F7A89">
              <w:rPr>
                <w:rFonts w:ascii="Arial" w:hAnsi="Arial" w:cs="Arial"/>
                <w:i/>
                <w:sz w:val="16"/>
                <w:szCs w:val="16"/>
                <w:lang w:val="bg-BG"/>
              </w:rPr>
              <w:t xml:space="preserve"> </w:t>
            </w:r>
            <w:r w:rsidRPr="008F7A89">
              <w:rPr>
                <w:rFonts w:ascii="Arial" w:hAnsi="Arial" w:cs="Arial"/>
                <w:i/>
                <w:sz w:val="16"/>
                <w:szCs w:val="16"/>
                <w:lang w:val="bg-BG"/>
              </w:rPr>
              <w:t>г.</w:t>
            </w:r>
            <w:r w:rsidR="00A46245" w:rsidRPr="008F7A89">
              <w:rPr>
                <w:rFonts w:ascii="Arial" w:hAnsi="Arial" w:cs="Arial"/>
                <w:i/>
                <w:sz w:val="16"/>
                <w:szCs w:val="16"/>
                <w:lang w:val="bg-BG"/>
              </w:rPr>
              <w:t xml:space="preserve"> </w:t>
            </w:r>
          </w:p>
        </w:tc>
      </w:tr>
      <w:tr w:rsidR="00D46403" w:rsidRPr="00D233B9" w14:paraId="669B7435" w14:textId="77777777" w:rsidTr="00121DA3">
        <w:trPr>
          <w:cantSplit/>
          <w:trHeight w:val="296"/>
          <w:jc w:val="center"/>
        </w:trPr>
        <w:tc>
          <w:tcPr>
            <w:tcW w:w="2160" w:type="dxa"/>
            <w:gridSpan w:val="9"/>
            <w:shd w:val="clear" w:color="auto" w:fill="F2F2F2"/>
            <w:vAlign w:val="center"/>
          </w:tcPr>
          <w:p w14:paraId="1A56F41A" w14:textId="77777777" w:rsidR="00D46403" w:rsidRPr="00D233B9" w:rsidRDefault="00D46403" w:rsidP="00121DA3">
            <w:pPr>
              <w:ind w:right="-156"/>
              <w:rPr>
                <w:rFonts w:ascii="Arial" w:hAnsi="Arial" w:cs="Arial"/>
                <w:b/>
                <w:sz w:val="16"/>
                <w:szCs w:val="16"/>
                <w:lang w:val="bg-BG"/>
              </w:rPr>
            </w:pPr>
            <w:r w:rsidRPr="00D233B9">
              <w:rPr>
                <w:rFonts w:ascii="Arial" w:hAnsi="Arial" w:cs="Arial"/>
                <w:b/>
                <w:sz w:val="16"/>
                <w:szCs w:val="16"/>
                <w:lang w:val="bg-BG"/>
              </w:rPr>
              <w:t>Дата на предоставяне  &gt;&gt;</w:t>
            </w:r>
          </w:p>
        </w:tc>
        <w:tc>
          <w:tcPr>
            <w:tcW w:w="410" w:type="dxa"/>
            <w:gridSpan w:val="3"/>
          </w:tcPr>
          <w:p w14:paraId="14DF3A3A" w14:textId="77777777" w:rsidR="00D46403" w:rsidRPr="00D233B9" w:rsidRDefault="00D46403" w:rsidP="00121DA3">
            <w:pPr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10" w:type="dxa"/>
            <w:gridSpan w:val="2"/>
          </w:tcPr>
          <w:p w14:paraId="52C98010" w14:textId="77777777" w:rsidR="00D46403" w:rsidRPr="00D233B9" w:rsidRDefault="00D46403" w:rsidP="00121DA3">
            <w:pPr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11" w:type="dxa"/>
            <w:gridSpan w:val="2"/>
          </w:tcPr>
          <w:p w14:paraId="1742BA1C" w14:textId="77777777" w:rsidR="00D46403" w:rsidRPr="00D233B9" w:rsidRDefault="00D46403" w:rsidP="00121DA3">
            <w:pPr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10" w:type="dxa"/>
          </w:tcPr>
          <w:p w14:paraId="75EA84E8" w14:textId="77777777" w:rsidR="00D46403" w:rsidRPr="00D233B9" w:rsidRDefault="00D46403" w:rsidP="00121DA3">
            <w:pPr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10" w:type="dxa"/>
          </w:tcPr>
          <w:p w14:paraId="40F9B616" w14:textId="77777777" w:rsidR="00D46403" w:rsidRPr="00D233B9" w:rsidRDefault="00D46403" w:rsidP="00121DA3">
            <w:pPr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11" w:type="dxa"/>
          </w:tcPr>
          <w:p w14:paraId="46CB42EF" w14:textId="77777777" w:rsidR="00D46403" w:rsidRPr="00D233B9" w:rsidRDefault="00D46403" w:rsidP="00121DA3">
            <w:pPr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10" w:type="dxa"/>
          </w:tcPr>
          <w:p w14:paraId="7ED39599" w14:textId="77777777" w:rsidR="00D46403" w:rsidRPr="00D233B9" w:rsidRDefault="00D46403" w:rsidP="00121DA3">
            <w:pPr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411" w:type="dxa"/>
            <w:gridSpan w:val="2"/>
          </w:tcPr>
          <w:p w14:paraId="161F196D" w14:textId="77777777" w:rsidR="00D46403" w:rsidRPr="00D233B9" w:rsidRDefault="00D46403" w:rsidP="00121DA3">
            <w:pPr>
              <w:rPr>
                <w:rFonts w:ascii="Arial" w:hAnsi="Arial" w:cs="Arial"/>
                <w:sz w:val="18"/>
                <w:szCs w:val="18"/>
                <w:lang w:val="bg-BG"/>
              </w:rPr>
            </w:pPr>
          </w:p>
        </w:tc>
        <w:tc>
          <w:tcPr>
            <w:tcW w:w="2901" w:type="dxa"/>
            <w:gridSpan w:val="3"/>
            <w:shd w:val="clear" w:color="auto" w:fill="F2F2F2"/>
            <w:vAlign w:val="center"/>
          </w:tcPr>
          <w:p w14:paraId="421F3467" w14:textId="77777777" w:rsidR="00D46403" w:rsidRPr="00D233B9" w:rsidRDefault="00D46403" w:rsidP="00121DA3">
            <w:pPr>
              <w:ind w:right="-108"/>
              <w:jc w:val="center"/>
              <w:rPr>
                <w:rFonts w:ascii="Arial" w:hAnsi="Arial" w:cs="Arial"/>
                <w:sz w:val="16"/>
                <w:szCs w:val="16"/>
                <w:lang w:val="bg-BG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bg-BG"/>
              </w:rPr>
              <w:t>Подпис на представляващия</w:t>
            </w:r>
            <w:r w:rsidRPr="00D233B9">
              <w:rPr>
                <w:rFonts w:ascii="Arial" w:hAnsi="Arial" w:cs="Arial"/>
                <w:b/>
                <w:sz w:val="16"/>
                <w:szCs w:val="16"/>
                <w:lang w:val="bg-BG"/>
              </w:rPr>
              <w:t xml:space="preserve">  &gt;&gt;</w:t>
            </w:r>
          </w:p>
        </w:tc>
        <w:tc>
          <w:tcPr>
            <w:tcW w:w="2678" w:type="dxa"/>
            <w:gridSpan w:val="9"/>
          </w:tcPr>
          <w:p w14:paraId="422A2A09" w14:textId="77777777" w:rsidR="00D46403" w:rsidRPr="00D233B9" w:rsidRDefault="00D46403" w:rsidP="00121DA3">
            <w:pPr>
              <w:rPr>
                <w:rFonts w:ascii="Arial" w:hAnsi="Arial" w:cs="Arial"/>
                <w:sz w:val="14"/>
                <w:szCs w:val="14"/>
                <w:lang w:val="bg-BG"/>
              </w:rPr>
            </w:pPr>
          </w:p>
        </w:tc>
      </w:tr>
    </w:tbl>
    <w:p w14:paraId="74C60665" w14:textId="77777777" w:rsidR="003A0A30" w:rsidRDefault="003A0A30"/>
    <w:sectPr w:rsidR="003A0A3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B85DD" w14:textId="77777777" w:rsidR="00AB5AC4" w:rsidRDefault="00AB5AC4" w:rsidP="00D46403">
      <w:r>
        <w:separator/>
      </w:r>
    </w:p>
  </w:endnote>
  <w:endnote w:type="continuationSeparator" w:id="0">
    <w:p w14:paraId="6EDDB57E" w14:textId="77777777" w:rsidR="00AB5AC4" w:rsidRDefault="00AB5AC4" w:rsidP="00D46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E1FDC" w14:textId="77777777" w:rsidR="00AB5AC4" w:rsidRDefault="00AB5AC4" w:rsidP="00D46403">
      <w:r>
        <w:separator/>
      </w:r>
    </w:p>
  </w:footnote>
  <w:footnote w:type="continuationSeparator" w:id="0">
    <w:p w14:paraId="7DC355F5" w14:textId="77777777" w:rsidR="00AB5AC4" w:rsidRDefault="00AB5AC4" w:rsidP="00D464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2E443" w14:textId="77777777" w:rsidR="00D46403" w:rsidRPr="00D46403" w:rsidRDefault="008C3F7E" w:rsidP="00D46403">
    <w:pPr>
      <w:pStyle w:val="Header"/>
      <w:jc w:val="right"/>
      <w:rPr>
        <w:lang w:val="bg-BG"/>
      </w:rPr>
    </w:pPr>
    <w:r>
      <w:rPr>
        <w:lang w:val="bg-BG"/>
      </w:rPr>
      <w:t>О</w:t>
    </w:r>
    <w:r w:rsidR="00D46403">
      <w:rPr>
        <w:lang w:val="bg-BG"/>
      </w:rPr>
      <w:t>бразец № 1</w:t>
    </w:r>
    <w:r>
      <w:rPr>
        <w:lang w:val="bg-BG"/>
      </w:rPr>
      <w:t>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D4F"/>
    <w:rsid w:val="00025213"/>
    <w:rsid w:val="000309A4"/>
    <w:rsid w:val="000366A5"/>
    <w:rsid w:val="00051758"/>
    <w:rsid w:val="00051DBA"/>
    <w:rsid w:val="0005377D"/>
    <w:rsid w:val="000623B9"/>
    <w:rsid w:val="00077D4A"/>
    <w:rsid w:val="000D3388"/>
    <w:rsid w:val="001020DD"/>
    <w:rsid w:val="00166083"/>
    <w:rsid w:val="00180EB5"/>
    <w:rsid w:val="00186ED4"/>
    <w:rsid w:val="00190DA5"/>
    <w:rsid w:val="001E1059"/>
    <w:rsid w:val="001F3859"/>
    <w:rsid w:val="00222CCA"/>
    <w:rsid w:val="002331C8"/>
    <w:rsid w:val="0024005D"/>
    <w:rsid w:val="00270CC7"/>
    <w:rsid w:val="002856C0"/>
    <w:rsid w:val="002A531A"/>
    <w:rsid w:val="002C0ABA"/>
    <w:rsid w:val="002F3F1B"/>
    <w:rsid w:val="00331D20"/>
    <w:rsid w:val="00342425"/>
    <w:rsid w:val="003A0A30"/>
    <w:rsid w:val="003C0794"/>
    <w:rsid w:val="00407354"/>
    <w:rsid w:val="00412182"/>
    <w:rsid w:val="00465E6C"/>
    <w:rsid w:val="004B1DB2"/>
    <w:rsid w:val="004D278E"/>
    <w:rsid w:val="004F7C7D"/>
    <w:rsid w:val="005135D3"/>
    <w:rsid w:val="00522E20"/>
    <w:rsid w:val="005F4504"/>
    <w:rsid w:val="005F55E8"/>
    <w:rsid w:val="006132B1"/>
    <w:rsid w:val="006C049C"/>
    <w:rsid w:val="0075435D"/>
    <w:rsid w:val="00775704"/>
    <w:rsid w:val="007A49A3"/>
    <w:rsid w:val="00856D29"/>
    <w:rsid w:val="008A50F7"/>
    <w:rsid w:val="008C3F7E"/>
    <w:rsid w:val="008F7A89"/>
    <w:rsid w:val="0093589D"/>
    <w:rsid w:val="00944DE9"/>
    <w:rsid w:val="00946B6C"/>
    <w:rsid w:val="009636FF"/>
    <w:rsid w:val="00964A7B"/>
    <w:rsid w:val="00970851"/>
    <w:rsid w:val="00977D9B"/>
    <w:rsid w:val="00983087"/>
    <w:rsid w:val="009D4042"/>
    <w:rsid w:val="009F433F"/>
    <w:rsid w:val="00A1300A"/>
    <w:rsid w:val="00A46245"/>
    <w:rsid w:val="00A96698"/>
    <w:rsid w:val="00AA191A"/>
    <w:rsid w:val="00AB5AC4"/>
    <w:rsid w:val="00AE3ADA"/>
    <w:rsid w:val="00B30031"/>
    <w:rsid w:val="00B43C47"/>
    <w:rsid w:val="00BB1F08"/>
    <w:rsid w:val="00BF52DF"/>
    <w:rsid w:val="00C0278E"/>
    <w:rsid w:val="00C2418B"/>
    <w:rsid w:val="00C27270"/>
    <w:rsid w:val="00C2777C"/>
    <w:rsid w:val="00C31DE1"/>
    <w:rsid w:val="00C60223"/>
    <w:rsid w:val="00CB1E3A"/>
    <w:rsid w:val="00CB4DDB"/>
    <w:rsid w:val="00D05F21"/>
    <w:rsid w:val="00D46403"/>
    <w:rsid w:val="00D80D4A"/>
    <w:rsid w:val="00DB26BF"/>
    <w:rsid w:val="00DE3E35"/>
    <w:rsid w:val="00E10B72"/>
    <w:rsid w:val="00EB18C7"/>
    <w:rsid w:val="00F02D4F"/>
    <w:rsid w:val="00F02FD8"/>
    <w:rsid w:val="00F6118F"/>
    <w:rsid w:val="00FB0BBB"/>
    <w:rsid w:val="00FB6185"/>
    <w:rsid w:val="00FC3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59F3B"/>
  <w15:chartTrackingRefBased/>
  <w15:docId w15:val="{C89BF108-D6D0-41CE-A3AD-3767C7925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64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D4640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D4640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4640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640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4640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640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3F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3F7E"/>
    <w:rPr>
      <w:rFonts w:ascii="Segoe UI" w:eastAsia="Times New Roman" w:hAnsi="Segoe UI" w:cs="Segoe UI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F38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38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385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38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3859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2400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NRA</Company>
  <LinksUpToDate>false</LinksUpToDate>
  <CharactersWithSpaces>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ЛОРЕТА ФИЛИПОВА ЦВЕТКОВА</dc:creator>
  <cp:keywords/>
  <dc:description/>
  <cp:lastModifiedBy>Marin Mermerski</cp:lastModifiedBy>
  <cp:revision>2</cp:revision>
  <cp:lastPrinted>2025-08-18T08:46:00Z</cp:lastPrinted>
  <dcterms:created xsi:type="dcterms:W3CDTF">2025-11-29T10:23:00Z</dcterms:created>
  <dcterms:modified xsi:type="dcterms:W3CDTF">2025-11-29T10:23:00Z</dcterms:modified>
</cp:coreProperties>
</file>