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D91C" w14:textId="77777777" w:rsidR="004B1A75" w:rsidRPr="004B1A75" w:rsidRDefault="004B1A75" w:rsidP="004B1A75">
      <w:r w:rsidRPr="004B1A75">
        <w:t>„Задължителна регистрация по общия ред</w:t>
      </w:r>
    </w:p>
    <w:p w14:paraId="3DC6E98E" w14:textId="77777777" w:rsidR="004B1A75" w:rsidRPr="004B1A75" w:rsidRDefault="004B1A75" w:rsidP="004B1A75">
      <w:r w:rsidRPr="004B1A75">
        <w:t>Чл. 96. (1) Всяко данъчно задължено лице, което е установено със седалище и адрес на управление на територията на страната, а когато няма такова седалище – с постоянен адрес или с обичайно пребиваване на територията на страната, е длъжно да се регистрира по този закон, когато годишният му оборот в страната, определен по реда на чл. 168в, надвиши националния праг от 51 130 евро.</w:t>
      </w:r>
    </w:p>
    <w:p w14:paraId="12FAB306" w14:textId="77777777" w:rsidR="004B1A75" w:rsidRPr="004B1A75" w:rsidRDefault="004B1A75" w:rsidP="004B1A75">
      <w:r w:rsidRPr="004B1A75">
        <w:t>(2) Всяко данъчно задължено лице, което е установено със седалище и адрес на управление на територията на друга държава членка, а когато няма такова седалище – с постоянен адрес или с обичайно пребиваване на територията на друга държава членка, независимо дали има постоянен обект на територията на страната, и което прилага в страната режим за малките предприятия в Европейския съюз по чл. 168к, е длъжно да се регистрира по този закон, когато:</w:t>
      </w:r>
    </w:p>
    <w:p w14:paraId="36B296C4" w14:textId="77777777" w:rsidR="004B1A75" w:rsidRPr="004B1A75" w:rsidRDefault="004B1A75" w:rsidP="004B1A75">
      <w:r w:rsidRPr="004B1A75">
        <w:t>1. годишният му оборот в страната, определен по реда на чл. 168в, надвиши националния праг от 51 130 евро, или</w:t>
      </w:r>
    </w:p>
    <w:p w14:paraId="7C4EAFC5" w14:textId="77777777" w:rsidR="004B1A75" w:rsidRPr="004B1A75" w:rsidRDefault="004B1A75" w:rsidP="004B1A75">
      <w:r w:rsidRPr="004B1A75">
        <w:t>2. годишният му оборот в Съюза, определен по реда на чл. 168в, надвиши прага в Съюза от 100 000 евро.</w:t>
      </w:r>
    </w:p>
    <w:p w14:paraId="71BA1F36" w14:textId="77777777" w:rsidR="004B1A75" w:rsidRPr="004B1A75" w:rsidRDefault="004B1A75" w:rsidP="004B1A75">
      <w:r w:rsidRPr="004B1A75">
        <w:t>(3) Всяко данъчно задължено лице, което е установено със седалище и адрес на управление на територията на друга държава членка, а когато няма такова седалище – с постоянен адрес или с обичайно пребиваване на територията на друга държава членка, независимо дали има постоянен обект на територията на страната, и което не прилага в страната режим за малки предприятия в Европейския съюз по чл. 168к, е длъжно да се регистрира по този закон преди датата, на която става изискуем данъкът за първата облагаема доставка с място на изпълнение на територията на страната. Това не се прилага за извършени доставки, за които лицето прилага режим в Съюза, или за извършени доставки от лицето, по които данъкът е изискуем от получателя.</w:t>
      </w:r>
    </w:p>
    <w:p w14:paraId="0C4C4432" w14:textId="77777777" w:rsidR="004B1A75" w:rsidRPr="004B1A75" w:rsidRDefault="004B1A75" w:rsidP="004B1A75">
      <w:r w:rsidRPr="004B1A75">
        <w:t>(4) Всяко данъчно задължено лице, което не е установено със седалище и адрес на управление или с постоянен адрес или с обичайно пребиваване на територията на Европейския съюз, независимо дали има постоянен обект на територията на Европейския съюз, е длъжно да се регистрира по този закон преди датата, на която става изискуем данъкът за първата облагаема доставка с място на изпълнение на територията на страната. Това не се прилага за извършени доставки, за които лицето прилага режим в Съюза, режим извън Съюза или за извършени доставки от лицето, по които данъкът е изискуем от получателя.</w:t>
      </w:r>
    </w:p>
    <w:p w14:paraId="64E0E317" w14:textId="77777777" w:rsidR="004B1A75" w:rsidRPr="004B1A75" w:rsidRDefault="004B1A75" w:rsidP="004B1A75">
      <w:r w:rsidRPr="004B1A75">
        <w:t xml:space="preserve">(5) В случаите по ал. 1 – 4 органът по приходите може да откаже да регистрира лице, на което приходната администрация е прекратила или отказала регистрация на основание чл. 176, до отпадане на основанието за </w:t>
      </w:r>
      <w:proofErr w:type="spellStart"/>
      <w:r w:rsidRPr="004B1A75">
        <w:t>дерегистрация</w:t>
      </w:r>
      <w:proofErr w:type="spellEnd"/>
      <w:r w:rsidRPr="004B1A75">
        <w:t xml:space="preserve"> или на отказа за регистрация или до изтичане на 24 месеца, считано от началото на месеца, следващ месеца на </w:t>
      </w:r>
      <w:proofErr w:type="spellStart"/>
      <w:r w:rsidRPr="004B1A75">
        <w:t>дерегистрацията</w:t>
      </w:r>
      <w:proofErr w:type="spellEnd"/>
      <w:r w:rsidRPr="004B1A75">
        <w:t xml:space="preserve"> или отказа за регистрация.</w:t>
      </w:r>
    </w:p>
    <w:p w14:paraId="2274DAA6" w14:textId="77777777" w:rsidR="004B1A75" w:rsidRPr="004B1A75" w:rsidRDefault="004B1A75" w:rsidP="004B1A75">
      <w:r w:rsidRPr="004B1A75">
        <w:t>(6) Всяко данъчно задължено лице, което е длъжно да се регистрира по този член, подава заявление за регистрация по образец, определен в правилника за прилагане на закона, в компетентната териториална дирекция на Националната агенция за приходите:</w:t>
      </w:r>
    </w:p>
    <w:p w14:paraId="77F4DE5B" w14:textId="77777777" w:rsidR="004B1A75" w:rsidRPr="004B1A75" w:rsidRDefault="004B1A75" w:rsidP="004B1A75">
      <w:r w:rsidRPr="004B1A75">
        <w:lastRenderedPageBreak/>
        <w:t>1. в 7-дневен срок от датата на надвишаване на националния праг или на прага в Съюза – в случаите по ал. 1 и 2;</w:t>
      </w:r>
    </w:p>
    <w:p w14:paraId="080330EA" w14:textId="77777777" w:rsidR="004B1A75" w:rsidRPr="004B1A75" w:rsidRDefault="004B1A75" w:rsidP="004B1A75">
      <w:r w:rsidRPr="004B1A75">
        <w:t>2. не по-късно от 7 дни преди датата, на която данъкът за първата облагаема доставка с място на изпълнение на територията на страната става изискуем – в случаите по ал. 3 и 4.“</w:t>
      </w:r>
    </w:p>
    <w:p w14:paraId="0E9178DD" w14:textId="77777777" w:rsidR="00F878C4" w:rsidRDefault="00F878C4"/>
    <w:sectPr w:rsidR="00F8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75"/>
    <w:rsid w:val="004B1A75"/>
    <w:rsid w:val="00AF7599"/>
    <w:rsid w:val="00D811EC"/>
    <w:rsid w:val="00DC0E8A"/>
    <w:rsid w:val="00E06A3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B275"/>
  <w15:chartTrackingRefBased/>
  <w15:docId w15:val="{897430A8-57A9-425B-8CF7-DA58982B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1</cp:revision>
  <dcterms:created xsi:type="dcterms:W3CDTF">2025-12-30T09:01:00Z</dcterms:created>
  <dcterms:modified xsi:type="dcterms:W3CDTF">2025-12-30T09:02:00Z</dcterms:modified>
</cp:coreProperties>
</file>